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b w:val="false"/>
        </w:rPr>
      </w:pPr>
      <w:r>
        <w:rPr>
          <w:b w:val="false"/>
        </w:rPr>
        <w:t xml:space="preserve">[B&amp;P Draft </w:t>
      </w:r>
      <w:r>
        <w:rPr>
          <w:b w:val="false"/>
          <w:strike/>
        </w:rPr>
        <w:t>1/21/01]</w:t>
      </w:r>
      <w:r>
        <w:rPr>
          <w:b w:val="false"/>
        </w:rPr>
        <w:t xml:space="preserve"> </w:t>
      </w:r>
      <w:r>
        <w:rPr>
          <w:b w:val="false"/>
          <w:u w:val="double"/>
        </w:rPr>
        <w:t>1/26/01 which responds to comments from MUI received on 1/25/01]</w:t>
      </w:r>
    </w:p>
    <w:p>
      <w:pPr>
        <w:pStyle w:val="Heading"/>
        <w:widowControl/>
        <w:rPr>
          <w:b w:val="false"/>
        </w:rPr>
      </w:pPr>
      <w:r>
        <w:rPr>
          <w:b w:val="false"/>
        </w:rPr>
      </w:r>
    </w:p>
    <w:p>
      <w:pPr>
        <w:pStyle w:val="Heading"/>
        <w:widowControl/>
        <w:rPr/>
      </w:pPr>
      <w:r>
        <w:rPr/>
        <w:t>PURCHASE AGREEMENT</w:t>
      </w:r>
    </w:p>
    <w:p>
      <w:pPr>
        <w:pStyle w:val="Normal"/>
        <w:widowControl/>
        <w:jc w:val="both"/>
        <w:rPr/>
      </w:pPr>
      <w:r>
        <w:rPr/>
      </w:r>
    </w:p>
    <w:p>
      <w:pPr>
        <w:pStyle w:val="BodyText"/>
        <w:widowControl/>
        <w:rPr/>
      </w:pPr>
      <w:r>
        <w:rPr/>
        <w:tab/>
        <w:t xml:space="preserve">This Purchase Agreement, made and entered into this 31st day of January, 2001 (as modified from time to time, this “Agreement”), among Enron Industrial Markets, LLC, a Delaware limited liability company (“Enron”), Metals USA, Inc., a Delaware corporation (“MUI”), and each of the subsidiaries of MUI that are signatories hereto (such MUI subsidiaries and MUI are each a "MUI Entity" and collectively are the “MUI Entities”). </w:t>
      </w:r>
    </w:p>
    <w:p>
      <w:pPr>
        <w:pStyle w:val="Normal"/>
        <w:widowControl/>
        <w:jc w:val="both"/>
        <w:rPr/>
      </w:pPr>
      <w:r>
        <w:rPr/>
      </w:r>
    </w:p>
    <w:p>
      <w:pPr>
        <w:pStyle w:val="Normal"/>
        <w:widowControl/>
        <w:jc w:val="center"/>
        <w:rPr/>
      </w:pPr>
      <w:r>
        <w:rPr>
          <w:b/>
          <w:u w:val="single"/>
        </w:rPr>
        <w:t>W</w:t>
      </w:r>
      <w:r>
        <w:rPr>
          <w:b/>
        </w:rPr>
        <w:t xml:space="preserve"> </w:t>
      </w:r>
      <w:r>
        <w:rPr>
          <w:b/>
          <w:u w:val="single"/>
        </w:rPr>
        <w:t>I</w:t>
      </w:r>
      <w:r>
        <w:rPr>
          <w:b/>
        </w:rPr>
        <w:t xml:space="preserve"> </w:t>
      </w:r>
      <w:r>
        <w:rPr>
          <w:b/>
          <w:u w:val="single"/>
        </w:rPr>
        <w:t>T</w:t>
      </w:r>
      <w:r>
        <w:rPr>
          <w:b/>
        </w:rPr>
        <w:t xml:space="preserve"> </w:t>
      </w:r>
      <w:r>
        <w:rPr>
          <w:b/>
          <w:u w:val="single"/>
        </w:rPr>
        <w:t>N</w:t>
      </w:r>
      <w:r>
        <w:rPr>
          <w:b/>
        </w:rPr>
        <w:t xml:space="preserve"> </w:t>
      </w:r>
      <w:r>
        <w:rPr>
          <w:b/>
          <w:u w:val="single"/>
        </w:rPr>
        <w:t>E</w:t>
      </w:r>
      <w:r>
        <w:rPr>
          <w:b/>
        </w:rPr>
        <w:t xml:space="preserve"> </w:t>
      </w:r>
      <w:r>
        <w:rPr>
          <w:b/>
          <w:u w:val="single"/>
        </w:rPr>
        <w:t>S</w:t>
      </w:r>
      <w:r>
        <w:rPr>
          <w:b/>
        </w:rPr>
        <w:t xml:space="preserve"> </w:t>
      </w:r>
      <w:r>
        <w:rPr>
          <w:b/>
          <w:u w:val="double"/>
        </w:rPr>
        <w:t>S</w:t>
      </w:r>
      <w:r>
        <w:rPr/>
        <w:t xml:space="preserve"> </w:t>
      </w:r>
      <w:r>
        <w:rPr>
          <w:b/>
          <w:u w:val="single"/>
        </w:rPr>
        <w:t>E</w:t>
      </w:r>
      <w:r>
        <w:rPr>
          <w:b/>
        </w:rPr>
        <w:t xml:space="preserve"> </w:t>
      </w:r>
      <w:r>
        <w:rPr>
          <w:b/>
          <w:u w:val="single"/>
        </w:rPr>
        <w:t>T</w:t>
      </w:r>
      <w:r>
        <w:rPr>
          <w:b/>
        </w:rPr>
        <w:t xml:space="preserve"> </w:t>
      </w:r>
      <w:r>
        <w:rPr>
          <w:b/>
          <w:u w:val="single"/>
        </w:rPr>
        <w:t>H</w:t>
      </w:r>
      <w:r>
        <w:rPr>
          <w:b/>
        </w:rPr>
        <w:t xml:space="preserve"> :</w:t>
      </w:r>
    </w:p>
    <w:p>
      <w:pPr>
        <w:pStyle w:val="Normal"/>
        <w:widowControl/>
        <w:jc w:val="center"/>
        <w:rPr>
          <w:b/>
        </w:rPr>
      </w:pPr>
      <w:r>
        <w:rPr>
          <w:b/>
        </w:rPr>
      </w:r>
    </w:p>
    <w:p>
      <w:pPr>
        <w:pStyle w:val="Normal"/>
        <w:widowControl/>
        <w:ind w:end="-36"/>
        <w:jc w:val="both"/>
        <w:rPr/>
      </w:pPr>
      <w:r>
        <w:rPr>
          <w:b/>
        </w:rPr>
        <w:tab/>
        <w:t>WHEREAS</w:t>
      </w:r>
      <w:r>
        <w:rPr/>
        <w:t xml:space="preserve">, the MUI Entities </w:t>
      </w:r>
      <w:r>
        <w:rPr>
          <w:strike/>
        </w:rPr>
        <w:t>wish</w:t>
      </w:r>
      <w:r>
        <w:rPr/>
        <w:t xml:space="preserve"> </w:t>
      </w:r>
      <w:r>
        <w:rPr>
          <w:u w:val="double"/>
        </w:rPr>
        <w:t>desire</w:t>
      </w:r>
      <w:r>
        <w:rPr/>
        <w:t xml:space="preserve"> to sell all of the Products that they have in their existing inventory on the Purchase Date (the </w:t>
      </w:r>
      <w:r>
        <w:rPr>
          <w:u w:val="double"/>
        </w:rPr>
        <w:t>“Inventory”) together with all Products, bills of lading, warehouse receipts and other documents of title related thereto for which the MUI Entities have received order confirmations from their suppliers on or prior to the Purchase Date (the “Ordered Inventory”) to Enron (the Inventory and the Ordered Inventory is collectively the</w:t>
      </w:r>
      <w:r>
        <w:rPr/>
        <w:t xml:space="preserve"> “MUI Existing Inventory”)</w:t>
      </w:r>
      <w:r>
        <w:rPr>
          <w:strike/>
        </w:rPr>
        <w:t>, to Enron and</w:t>
      </w:r>
      <w:r>
        <w:rPr>
          <w:u w:val="double"/>
        </w:rPr>
        <w:t>.  The MUI Entities desire</w:t>
      </w:r>
      <w:r>
        <w:rPr/>
        <w:t xml:space="preserve"> to convey to Enron the MUI Entities’ rights to purchase all Products that are to be supplied under the Third Party Purchase Agreements (the “Third Party Purchase Agreement Products”), and Enron wishes to purchase the MUI Existing Inventory and the Third Party Purchase Agreement Products, and </w:t>
      </w:r>
    </w:p>
    <w:p>
      <w:pPr>
        <w:pStyle w:val="Normal"/>
        <w:widowControl/>
        <w:ind w:end="-36"/>
        <w:jc w:val="both"/>
        <w:rPr/>
      </w:pPr>
      <w:r>
        <w:rPr/>
      </w:r>
    </w:p>
    <w:p>
      <w:pPr>
        <w:pStyle w:val="BodyText"/>
        <w:widowControl/>
        <w:ind w:firstLine="720" w:end="0"/>
        <w:rPr/>
      </w:pPr>
      <w:r>
        <w:rPr>
          <w:b/>
        </w:rPr>
        <w:t>WHEREAS</w:t>
      </w:r>
      <w:r>
        <w:rPr/>
        <w:t>, In connection with this Agreement, Enron, MUI, and the MUI Entities contemplate entering into various transactions relating to the purchase by Enron of Products from the MUI Entities and the sale of Products to the MUI Entities and to third parties, including arrangements regarding the forecasting of requirements for Products, the ordering and transportation of Products, the storage thereof and record keeping with respect thereto, the payment therefor, and the grant of certain security and support for the foregoing obligations.  Such arrangements will be effectuated pursuant to the Transaction Documents, and shall include without limitation the following transactions:</w:t>
      </w:r>
    </w:p>
    <w:p>
      <w:pPr>
        <w:pStyle w:val="Heading2"/>
        <w:widowControl/>
        <w:ind w:firstLine="720" w:start="720" w:end="0"/>
        <w:jc w:val="both"/>
        <w:rPr>
          <w:u w:val="none"/>
        </w:rPr>
      </w:pPr>
      <w:r>
        <w:rPr>
          <w:u w:val="none"/>
        </w:rPr>
        <w:t xml:space="preserve">Pursuant to a Supply Agreement, Enron will sell to the MUI Entities, and the MUI Entities will purchase from Enron, Products as required by the MUI Entities from time to time in accordance with the provisions thereof. </w:t>
      </w:r>
    </w:p>
    <w:p>
      <w:pPr>
        <w:pStyle w:val="Normal"/>
        <w:widowControl/>
        <w:rPr>
          <w:u w:val="none"/>
        </w:rPr>
      </w:pPr>
      <w:r>
        <w:rPr>
          <w:u w:val="none"/>
        </w:rPr>
      </w:r>
    </w:p>
    <w:p>
      <w:pPr>
        <w:pStyle w:val="Heading2"/>
        <w:widowControl/>
        <w:ind w:firstLine="720" w:start="720" w:end="0"/>
        <w:jc w:val="both"/>
        <w:rPr/>
      </w:pPr>
      <w:r>
        <w:rPr>
          <w:u w:val="none"/>
        </w:rPr>
        <w:t>Pursuant to certain Services Agreements, the MUI Entities will perform procurement, transportation, inventory management, and other services as described therein for Enron with respect to the Products to be provided by Enron under the Supply Agreement.</w:t>
      </w:r>
      <w:r>
        <w:rPr/>
        <w:t xml:space="preserve"> </w:t>
      </w:r>
    </w:p>
    <w:p>
      <w:pPr>
        <w:pStyle w:val="Heading2"/>
        <w:widowControl/>
        <w:ind w:hanging="0" w:start="0"/>
        <w:jc w:val="both"/>
        <w:rPr>
          <w:u w:val="none"/>
        </w:rPr>
      </w:pPr>
      <w:r>
        <w:rPr>
          <w:u w:val="none"/>
        </w:rPr>
      </w:r>
    </w:p>
    <w:p>
      <w:pPr>
        <w:pStyle w:val="Heading2"/>
        <w:widowControl/>
        <w:ind w:firstLine="720" w:start="720" w:end="0"/>
        <w:jc w:val="both"/>
        <w:rPr/>
      </w:pPr>
      <w:r>
        <w:rPr>
          <w:u w:val="none"/>
        </w:rPr>
        <w:t xml:space="preserve">Pursuant to certain </w:t>
      </w:r>
      <w:r>
        <w:rPr>
          <w:strike/>
          <w:u w:val="none"/>
        </w:rPr>
        <w:t>Lease Agreement and Sublease Agreement, MUI or</w:t>
      </w:r>
      <w:r>
        <w:rPr>
          <w:u w:val="none"/>
        </w:rPr>
        <w:t xml:space="preserve"> </w:t>
      </w:r>
      <w:r>
        <w:rPr>
          <w:u w:val="double"/>
        </w:rPr>
        <w:t>Warehouse and Services Agreements, Lease Agreements and / or Sublease Agreements,</w:t>
      </w:r>
      <w:r>
        <w:rPr>
          <w:u w:val="none"/>
        </w:rPr>
        <w:t xml:space="preserve"> the applicable MUI Entity will provide a lease of </w:t>
      </w:r>
      <w:r>
        <w:rPr>
          <w:strike/>
          <w:u w:val="none"/>
        </w:rPr>
        <w:t>designated</w:t>
      </w:r>
      <w:r>
        <w:rPr>
          <w:u w:val="none"/>
        </w:rPr>
        <w:t xml:space="preserve"> warehouse space </w:t>
      </w:r>
      <w:r>
        <w:rPr>
          <w:strike/>
          <w:u w:val="none"/>
        </w:rPr>
        <w:t>(the boundaries of such space to be clearly marked)</w:t>
      </w:r>
      <w:r>
        <w:rPr>
          <w:u w:val="none"/>
        </w:rPr>
        <w:t xml:space="preserve"> and fire, physical security, utilities, and related services for each warehouse location of </w:t>
      </w:r>
      <w:r>
        <w:rPr>
          <w:strike/>
          <w:u w:val="none"/>
        </w:rPr>
        <w:t>any</w:t>
      </w:r>
      <w:r>
        <w:rPr>
          <w:u w:val="none"/>
        </w:rPr>
        <w:t xml:space="preserve"> </w:t>
      </w:r>
      <w:r>
        <w:rPr>
          <w:u w:val="double"/>
        </w:rPr>
        <w:t>a</w:t>
      </w:r>
      <w:r>
        <w:rPr>
          <w:u w:val="none"/>
        </w:rPr>
        <w:t xml:space="preserve"> MUI Entity that is </w:t>
      </w:r>
      <w:r>
        <w:rPr>
          <w:u w:val="double"/>
        </w:rPr>
        <w:t>to be</w:t>
      </w:r>
      <w:r>
        <w:rPr>
          <w:u w:val="none"/>
        </w:rPr>
        <w:t xml:space="preserve"> utilized by Enron to store Products for sale to any MUI Entity or third parties. </w:t>
      </w:r>
    </w:p>
    <w:p>
      <w:pPr>
        <w:pStyle w:val="Normal"/>
        <w:widowControl/>
        <w:rPr>
          <w:u w:val="none"/>
        </w:rPr>
      </w:pPr>
      <w:r>
        <w:rPr>
          <w:u w:val="none"/>
        </w:rPr>
      </w:r>
    </w:p>
    <w:p>
      <w:pPr>
        <w:pStyle w:val="Heading2"/>
        <w:widowControl/>
        <w:ind w:firstLine="720" w:start="720" w:end="0"/>
        <w:jc w:val="both"/>
        <w:rPr>
          <w:u w:val="none"/>
        </w:rPr>
      </w:pPr>
      <w:r>
        <w:rPr>
          <w:u w:val="none"/>
        </w:rPr>
        <w:t>Pursuant to Hedge Documents, ENA and MUI shall enter into a financially settled fixed for floating price swap for the calendar year 2001, and for each subsequent calendar year during the term of the Supply Agreement.</w:t>
      </w:r>
    </w:p>
    <w:p>
      <w:pPr>
        <w:pStyle w:val="Normal"/>
        <w:widowControl/>
        <w:rPr>
          <w:u w:val="none"/>
        </w:rPr>
      </w:pPr>
      <w:r>
        <w:rPr>
          <w:u w:val="none"/>
        </w:rPr>
      </w:r>
    </w:p>
    <w:p>
      <w:pPr>
        <w:pStyle w:val="Normal"/>
        <w:widowControl/>
        <w:ind w:firstLine="720" w:start="720" w:end="-36"/>
        <w:jc w:val="both"/>
        <w:rPr/>
      </w:pPr>
      <w:r>
        <w:rPr/>
        <w:t>Pursuant to a Netting Agreement, Enron, ENA, and the MUI Entities shall agree to the netting by such parties of all amounts owed under the Transaction Documents by Enron and/or ENA against all such amounts owed by MUI and the MUI Entities, and to the netting by such parties of all amounts owed under the Transaction Documents by MUI and/or the MUI Entities against all such amounts owed by Enron and/or ENA.</w:t>
      </w:r>
    </w:p>
    <w:p>
      <w:pPr>
        <w:pStyle w:val="Normal"/>
        <w:widowControl/>
        <w:jc w:val="both"/>
        <w:rPr/>
      </w:pPr>
      <w:r>
        <w:rPr/>
      </w:r>
    </w:p>
    <w:p>
      <w:pPr>
        <w:pStyle w:val="Normal"/>
        <w:widowControl/>
        <w:jc w:val="both"/>
        <w:rPr/>
      </w:pPr>
      <w:r>
        <w:rPr/>
        <w:tab/>
      </w:r>
      <w:r>
        <w:rPr>
          <w:b/>
        </w:rPr>
        <w:t>NOW, THEREFORE</w:t>
      </w:r>
      <w:r>
        <w:rPr/>
        <w:t>, in consideration of the mutual covenants herein contained and intending to be legally bound hereby, the parties hereto agree as follows:</w:t>
      </w:r>
    </w:p>
    <w:p>
      <w:pPr>
        <w:pStyle w:val="Normal"/>
        <w:widowControl/>
        <w:jc w:val="both"/>
        <w:rPr>
          <w:b/>
        </w:rPr>
      </w:pPr>
      <w:r>
        <w:rPr>
          <w:b/>
        </w:rPr>
        <w:tab/>
        <w:tab/>
      </w:r>
    </w:p>
    <w:p>
      <w:pPr>
        <w:pStyle w:val="Normal"/>
        <w:widowControl/>
        <w:tabs>
          <w:tab w:val="clear" w:pos="720"/>
          <w:tab w:val="left" w:pos="1440" w:leader="none"/>
        </w:tabs>
        <w:ind w:firstLine="720" w:end="0"/>
        <w:jc w:val="both"/>
        <w:rPr/>
      </w:pPr>
      <w:r>
        <w:rPr>
          <w:b/>
        </w:rPr>
        <w:t>1.</w:t>
        <w:tab/>
        <w:t xml:space="preserve">Definitions. </w:t>
      </w:r>
      <w:r>
        <w:rPr/>
        <w:t xml:space="preserve">For all purposes of this Agreement capitalized terms not otherwise defined herein shall have the meanings set forth in </w:t>
      </w:r>
      <w:r>
        <w:rPr>
          <w:u w:val="single"/>
        </w:rPr>
        <w:t>Exhibit A</w:t>
      </w:r>
      <w:r>
        <w:rPr/>
        <w:t xml:space="preserve"> hereto. </w:t>
      </w:r>
    </w:p>
    <w:p>
      <w:pPr>
        <w:pStyle w:val="Normal"/>
        <w:widowControl/>
        <w:jc w:val="both"/>
        <w:rPr/>
      </w:pPr>
      <w:r>
        <w:rPr/>
      </w:r>
    </w:p>
    <w:p>
      <w:pPr>
        <w:pStyle w:val="Normal"/>
        <w:widowControl/>
        <w:tabs>
          <w:tab w:val="clear" w:pos="720"/>
          <w:tab w:val="left" w:pos="1440" w:leader="none"/>
        </w:tabs>
        <w:ind w:firstLine="720" w:end="0"/>
        <w:jc w:val="both"/>
        <w:rPr/>
      </w:pPr>
      <w:r>
        <w:rPr>
          <w:b/>
        </w:rPr>
        <w:t>2.</w:t>
        <w:tab/>
        <w:t>Purchase and Sale of Products.</w:t>
        <w:tab/>
      </w:r>
      <w:r>
        <w:rPr/>
        <w:t>On the Purchase Date (a) the MUI Entities shall sell to Enron, and Enron shall purchase from the MUI Entities the MUI Existing Inventory, (b) the MUI Entities shall convey to Enron all of their rights with respect to Products under the Third Party Purchase Agreements and Enron shall be obligated to buy the Third Party Purchase Agreement Products that are delivered to Enron on or prior to [__________], provided, however, that in no event shall Enron be obligated to purchase Third Party Purchase Agreement Products to the extent the cost of such Products delivered in any month exceeds [___________] or the aggregate amount of such purchases exceeds [___________], and (c) the MUI Entities shall be obligated to administer the Third Party Purchase Agreements in accordance with the terms of the Service Agreements.  [Note: the details of how the purchasing mechanics will be coordinated to avoid double taxation and to make purchasing more efficient, will be provided after receipt of input from tax experts.]</w:t>
      </w:r>
    </w:p>
    <w:p>
      <w:pPr>
        <w:pStyle w:val="Normal"/>
        <w:widowControl/>
        <w:jc w:val="both"/>
        <w:rPr/>
      </w:pPr>
      <w:r>
        <w:rPr/>
      </w:r>
    </w:p>
    <w:p>
      <w:pPr>
        <w:pStyle w:val="Normal"/>
        <w:widowControl/>
        <w:tabs>
          <w:tab w:val="clear" w:pos="720"/>
          <w:tab w:val="left" w:pos="1440" w:leader="none"/>
        </w:tabs>
        <w:ind w:firstLine="720" w:end="0"/>
        <w:jc w:val="both"/>
        <w:rPr/>
      </w:pPr>
      <w:r>
        <w:rPr>
          <w:b/>
        </w:rPr>
        <w:t>3.</w:t>
        <w:tab/>
        <w:t xml:space="preserve">Conditions Precedent.  </w:t>
      </w:r>
      <w:r>
        <w:rPr/>
        <w:t>This Agreement and the other Transaction Documents shall not become effective, and the parties shall not be obligated to consummate any transactions contemplated hereunder or thereunder except upon satisfaction of the conditions precedent described below:</w:t>
      </w:r>
    </w:p>
    <w:p>
      <w:pPr>
        <w:pStyle w:val="BodyText"/>
        <w:widowControl/>
        <w:rPr/>
      </w:pPr>
      <w:r>
        <w:rPr/>
      </w:r>
    </w:p>
    <w:p>
      <w:pPr>
        <w:pStyle w:val="Heading2"/>
        <w:widowControl/>
        <w:ind w:firstLine="720" w:start="0" w:end="0"/>
        <w:jc w:val="both"/>
        <w:rPr/>
      </w:pPr>
      <w:r>
        <w:rPr>
          <w:u w:val="none"/>
        </w:rPr>
        <w:t>3.1</w:t>
        <w:tab/>
      </w:r>
      <w:r>
        <w:rPr/>
        <w:t>General</w:t>
      </w:r>
      <w:r>
        <w:rPr>
          <w:u w:val="none"/>
        </w:rPr>
        <w:t>:  On each of the Closing Date and the Purchase Date, no law, regulation, order, judgment or decree of any Governmental Authority shall, and Enron shall not have received any notice that litigation is pending or threatened which is likely to, (A) enjoin, prohibit or restrain the consummation of the transactions contemplated under the Transaction Documents or (B) impose or result in the imposition of a Material Adverse Effect.</w:t>
      </w:r>
    </w:p>
    <w:p>
      <w:pPr>
        <w:pStyle w:val="Normal"/>
        <w:widowControl/>
        <w:rPr>
          <w:u w:val="none"/>
        </w:rPr>
      </w:pPr>
      <w:r>
        <w:rPr>
          <w:u w:val="none"/>
        </w:rPr>
      </w:r>
    </w:p>
    <w:p>
      <w:pPr>
        <w:pStyle w:val="Normal"/>
        <w:widowControl/>
        <w:jc w:val="both"/>
        <w:rPr/>
      </w:pPr>
      <w:r>
        <w:rPr/>
        <w:tab/>
        <w:t>3.2</w:t>
        <w:tab/>
      </w:r>
      <w:r>
        <w:rPr>
          <w:u w:val="single"/>
        </w:rPr>
        <w:t>Closing Date Deliveries</w:t>
      </w:r>
      <w:r>
        <w:rPr/>
        <w:t>.  The Closing Date shall not occur, and this Agreement and the other Transaction Documents shall not become effective and binding on the parties hereto and thereto unless MUI has furnished to Enron, on or before [</w:t>
      </w:r>
      <w:r>
        <w:rPr>
          <w:strike/>
        </w:rPr>
        <w:t>_______]</w:t>
      </w:r>
      <w:r>
        <w:rPr/>
        <w:t xml:space="preserve"> </w:t>
      </w:r>
      <w:r>
        <w:rPr>
          <w:u w:val="double"/>
        </w:rPr>
        <w:t>February 10]</w:t>
      </w:r>
      <w:r>
        <w:rPr/>
        <w:t>, 2001, each of the following, all in form and substance reasonably satisfactory to Enron:</w:t>
      </w:r>
    </w:p>
    <w:p>
      <w:pPr>
        <w:pStyle w:val="Normal"/>
        <w:widowControl/>
        <w:jc w:val="both"/>
        <w:rPr/>
      </w:pPr>
      <w:r>
        <w:rPr/>
      </w:r>
    </w:p>
    <w:p>
      <w:pPr>
        <w:pStyle w:val="Heading3"/>
        <w:widowControl/>
        <w:ind w:firstLine="1440" w:end="0"/>
        <w:rPr/>
      </w:pPr>
      <w:r>
        <w:rPr/>
        <w:t>(a)</w:t>
        <w:tab/>
        <w:t>Copies for each MUI Entity, certified by the Secretary, Assistant Secretary, or other appropriate officer of such entity, of (i) such entity’s articles or certificate of incorporation certified as of a recent date by the appropriate governmental officer in its respective jurisdiction of incorporation and its by-laws if such entity is a corporation or such entity’s Certificate of Limited Partnership certified as of a recent date by the appropriate governmental officer in its respective jurisdiction of formation and its Agreement of Limited Partnership if such entity is a limited partnership, and (ii) such entity’s authorization resolutions (such as Board of Directors’ resolutions, and resolutions of other bodies, if any, that are deemed necessary by counsel for Enron) authorizing the execution of the Transaction Documents and the consummation of the transactions contemplated thereby;</w:t>
      </w:r>
    </w:p>
    <w:p>
      <w:pPr>
        <w:pStyle w:val="Heading3"/>
        <w:widowControl/>
        <w:ind w:firstLine="1440" w:end="0"/>
        <w:rPr/>
      </w:pPr>
      <w:r>
        <w:rPr/>
        <w:t>(b)</w:t>
        <w:tab/>
        <w:t xml:space="preserve">An incumbency certificate for each MUI Entity, executed by the Secretary, Assistant Secretary, or other appropriate officer of such entity, which shall identify by name and title and bear the signature of the officers authorized to sign the Transaction Documents and </w:t>
      </w:r>
      <w:r>
        <w:rPr>
          <w:u w:val="double"/>
        </w:rPr>
        <w:t>identify by name and title those</w:t>
      </w:r>
      <w:r>
        <w:rPr/>
        <w:t xml:space="preserve"> authorized to submit purchase orders pursuant to the Supply Agreement, and Enron shall be entitled to rely upon such </w:t>
      </w:r>
      <w:r>
        <w:rPr>
          <w:strike/>
        </w:rPr>
        <w:t>incumbency</w:t>
      </w:r>
      <w:r>
        <w:rPr/>
        <w:t xml:space="preserve"> certificate until Enron receives written notice from MUI of a change in the authorized officers of the MUI Entities; </w:t>
      </w:r>
    </w:p>
    <w:p>
      <w:pPr>
        <w:pStyle w:val="Heading3"/>
        <w:widowControl/>
        <w:tabs>
          <w:tab w:val="clear" w:pos="1440"/>
          <w:tab w:val="left" w:pos="1080" w:leader="none"/>
          <w:tab w:val="left" w:pos="1530" w:leader="none"/>
        </w:tabs>
        <w:ind w:firstLine="1440" w:end="0"/>
        <w:rPr/>
      </w:pPr>
      <w:r>
        <w:rPr/>
        <w:t>(c)</w:t>
        <w:tab/>
        <w:t>A certificate</w:t>
      </w:r>
      <w:r>
        <w:rPr>
          <w:strike/>
        </w:rPr>
        <w:t>, in form and substance satisfactory to Enron,</w:t>
      </w:r>
      <w:r>
        <w:rPr/>
        <w:t xml:space="preserve"> signed by the </w:t>
      </w:r>
      <w:r>
        <w:rPr>
          <w:strike/>
        </w:rPr>
        <w:t>[president]</w:t>
      </w:r>
      <w:r>
        <w:rPr/>
        <w:t xml:space="preserve"> </w:t>
      </w:r>
      <w:r>
        <w:rPr>
          <w:u w:val="double"/>
        </w:rPr>
        <w:t>President</w:t>
      </w:r>
      <w:r>
        <w:rPr/>
        <w:t xml:space="preserve"> of MUI stating </w:t>
      </w:r>
      <w:r>
        <w:rPr>
          <w:strike/>
        </w:rPr>
        <w:t xml:space="preserve">: (i) that </w:t>
      </w:r>
      <w:r>
        <w:rPr>
          <w:u w:val="double"/>
        </w:rPr>
        <w:t>that as of the Closing Date: (i)</w:t>
      </w:r>
      <w:r>
        <w:rPr/>
        <w:t xml:space="preserve"> all representations and warranties set forth in </w:t>
      </w:r>
      <w:r>
        <w:rPr>
          <w:strike/>
        </w:rPr>
        <w:t>Article 6</w:t>
      </w:r>
      <w:r>
        <w:rPr/>
        <w:t xml:space="preserve"> </w:t>
      </w:r>
      <w:r>
        <w:rPr>
          <w:u w:val="double"/>
        </w:rPr>
        <w:t>Section 6.1</w:t>
      </w:r>
      <w:r>
        <w:rPr/>
        <w:t xml:space="preserve"> of this Agreement are true and correct </w:t>
      </w:r>
      <w:r>
        <w:rPr>
          <w:strike/>
        </w:rPr>
        <w:t>as of the Closing Date</w:t>
      </w:r>
      <w:r>
        <w:rPr/>
        <w:t xml:space="preserve">, (ii) no default or event of default exists under any Transaction Document </w:t>
      </w:r>
      <w:r>
        <w:rPr>
          <w:strike/>
        </w:rPr>
        <w:t>as of the Closing Date</w:t>
      </w:r>
      <w:r>
        <w:rPr/>
        <w:t xml:space="preserve">, and (iii) no Material Adverse Effect has occurred </w:t>
      </w:r>
      <w:r>
        <w:rPr>
          <w:strike/>
        </w:rPr>
        <w:t>as of the Closing Date;</w:t>
      </w:r>
      <w:r>
        <w:rPr/>
        <w:t xml:space="preserve"> </w:t>
      </w:r>
      <w:r>
        <w:rPr>
          <w:u w:val="double"/>
        </w:rPr>
        <w:t>since the date of the last MUI Entity financial statements that were provided to Enron by the MUI Entities;</w:t>
      </w:r>
    </w:p>
    <w:p>
      <w:pPr>
        <w:pStyle w:val="Heading3"/>
        <w:widowControl/>
        <w:tabs>
          <w:tab w:val="clear" w:pos="1440"/>
          <w:tab w:val="left" w:pos="1080" w:leader="none"/>
          <w:tab w:val="left" w:pos="1530" w:leader="none"/>
        </w:tabs>
        <w:ind w:firstLine="1440" w:end="0"/>
        <w:rPr/>
      </w:pPr>
      <w:r>
        <w:rPr/>
        <w:t>(d)</w:t>
        <w:tab/>
        <w:t xml:space="preserve">This Agreement, executed by the MUI Entities which includes as </w:t>
      </w:r>
      <w:r>
        <w:rPr>
          <w:u w:val="single"/>
        </w:rPr>
        <w:t>Exhibits C through O</w:t>
      </w:r>
      <w:r>
        <w:rPr/>
        <w:t xml:space="preserve"> hereto the agreed upon forms for each of the following documents: </w:t>
      </w:r>
    </w:p>
    <w:p>
      <w:pPr>
        <w:pStyle w:val="Heading4"/>
        <w:widowControl/>
        <w:spacing w:before="0" w:after="0"/>
        <w:rPr/>
      </w:pPr>
      <w:r>
        <w:rPr/>
        <w:t>(i)</w:t>
        <w:tab/>
        <w:t>Bill of Sale;</w:t>
      </w:r>
    </w:p>
    <w:p>
      <w:pPr>
        <w:pStyle w:val="Heading4"/>
        <w:widowControl/>
        <w:spacing w:before="0" w:after="0"/>
        <w:rPr/>
      </w:pPr>
      <w:r>
        <w:rPr/>
        <w:t>(ii)</w:t>
        <w:tab/>
        <w:t>Supply Agreement;</w:t>
      </w:r>
    </w:p>
    <w:p>
      <w:pPr>
        <w:pStyle w:val="Heading4"/>
        <w:widowControl/>
        <w:spacing w:before="0" w:after="0"/>
        <w:rPr/>
      </w:pPr>
      <w:r>
        <w:rPr/>
        <w:t>(iii)</w:t>
        <w:tab/>
        <w:t>Swap Agreement;</w:t>
      </w:r>
    </w:p>
    <w:p>
      <w:pPr>
        <w:pStyle w:val="Heading4"/>
        <w:widowControl/>
        <w:spacing w:before="0" w:after="0"/>
        <w:rPr/>
      </w:pPr>
      <w:r>
        <w:rPr/>
        <w:t>(iv)</w:t>
        <w:tab/>
        <w:t>Confirmation;</w:t>
      </w:r>
    </w:p>
    <w:p>
      <w:pPr>
        <w:pStyle w:val="Heading4"/>
        <w:widowControl/>
        <w:spacing w:before="0" w:after="0"/>
        <w:rPr/>
      </w:pPr>
      <w:r>
        <w:rPr/>
        <w:t>(v)</w:t>
        <w:tab/>
        <w:t xml:space="preserve">Netting Agreement; </w:t>
      </w:r>
    </w:p>
    <w:p>
      <w:pPr>
        <w:pStyle w:val="Heading4"/>
        <w:widowControl/>
        <w:spacing w:before="0" w:after="0"/>
        <w:rPr/>
      </w:pPr>
      <w:r>
        <w:rPr/>
        <w:t>(vi)</w:t>
        <w:tab/>
      </w:r>
      <w:r>
        <w:rPr>
          <w:u w:val="double"/>
        </w:rPr>
        <w:t>Warehouse and</w:t>
      </w:r>
      <w:r>
        <w:rPr/>
        <w:t xml:space="preserve"> Services Agreement; </w:t>
      </w:r>
    </w:p>
    <w:p>
      <w:pPr>
        <w:pStyle w:val="Heading4"/>
        <w:widowControl/>
        <w:spacing w:before="0" w:after="0"/>
        <w:rPr/>
      </w:pPr>
      <w:r>
        <w:rPr/>
        <w:t>(vii)</w:t>
        <w:tab/>
        <w:t xml:space="preserve">Lease Agreement; </w:t>
      </w:r>
    </w:p>
    <w:p>
      <w:pPr>
        <w:pStyle w:val="Heading4"/>
        <w:widowControl/>
        <w:spacing w:before="0" w:after="0"/>
        <w:rPr/>
      </w:pPr>
      <w:r>
        <w:rPr/>
        <w:t>(viii)</w:t>
        <w:tab/>
        <w:t xml:space="preserve">Sublease Agreement; </w:t>
      </w:r>
    </w:p>
    <w:p>
      <w:pPr>
        <w:pStyle w:val="Heading4"/>
        <w:widowControl/>
        <w:spacing w:before="0" w:after="0"/>
        <w:rPr/>
      </w:pPr>
      <w:r>
        <w:rPr/>
        <w:t>(ix)</w:t>
        <w:tab/>
        <w:t>Landlord’s Lien Waiver and Non-disturbance Agreement;</w:t>
      </w:r>
    </w:p>
    <w:p>
      <w:pPr>
        <w:pStyle w:val="Heading4"/>
        <w:widowControl/>
        <w:spacing w:before="0" w:after="0"/>
        <w:rPr/>
      </w:pPr>
      <w:r>
        <w:rPr/>
        <w:t>(x)</w:t>
        <w:tab/>
        <w:t>Mortgagee’s Acknowledgement and Non-disturbance Agreement;</w:t>
      </w:r>
    </w:p>
    <w:p>
      <w:pPr>
        <w:pStyle w:val="Heading4"/>
        <w:widowControl/>
        <w:spacing w:before="0" w:after="0"/>
        <w:rPr/>
      </w:pPr>
      <w:r>
        <w:rPr/>
        <w:t>(xi)</w:t>
        <w:tab/>
      </w:r>
      <w:r>
        <w:rPr>
          <w:strike/>
        </w:rPr>
        <w:t>Lender’s</w:t>
      </w:r>
      <w:r>
        <w:rPr/>
        <w:t xml:space="preserve"> Acknowledgement </w:t>
      </w:r>
      <w:r>
        <w:rPr>
          <w:strike/>
        </w:rPr>
        <w:t>of Enron’s rights</w:t>
      </w:r>
      <w:r>
        <w:rPr/>
        <w:t xml:space="preserve"> </w:t>
      </w:r>
      <w:r>
        <w:rPr>
          <w:u w:val="double"/>
        </w:rPr>
        <w:t>and Intercreditor Agreement</w:t>
      </w:r>
      <w:r>
        <w:rPr/>
        <w:t>;</w:t>
      </w:r>
    </w:p>
    <w:p>
      <w:pPr>
        <w:pStyle w:val="Heading4"/>
        <w:widowControl/>
        <w:spacing w:before="0" w:after="0"/>
        <w:rPr/>
      </w:pPr>
      <w:r>
        <w:rPr/>
        <w:t>(xii)</w:t>
        <w:tab/>
        <w:t>Opinion Letter of the MUI Entities’ general counsel; and</w:t>
      </w:r>
    </w:p>
    <w:p>
      <w:pPr>
        <w:pStyle w:val="Heading4"/>
        <w:widowControl/>
        <w:spacing w:before="0" w:after="0"/>
        <w:rPr/>
      </w:pPr>
      <w:r>
        <w:rPr/>
        <w:t>(xiii)</w:t>
        <w:tab/>
        <w:t>Opinion Letter of the MUI Entities’ outside counsel.</w:t>
      </w:r>
    </w:p>
    <w:p>
      <w:pPr>
        <w:pStyle w:val="BodyText"/>
        <w:widowControl/>
        <w:rPr/>
      </w:pPr>
      <w:r>
        <w:rPr/>
      </w:r>
    </w:p>
    <w:p>
      <w:pPr>
        <w:pStyle w:val="Heading4"/>
        <w:widowControl/>
        <w:ind w:firstLine="1440" w:start="0" w:end="0"/>
        <w:rPr/>
      </w:pPr>
      <w:r>
        <w:rPr/>
        <w:t>(e)</w:t>
        <w:tab/>
      </w:r>
      <w:r>
        <w:rPr>
          <w:u w:val="double"/>
        </w:rPr>
        <w:t>A certificate from MUI Entities’ Auditors stating that there are no defaults or events of default under the Senior Subordinated Notes, the Securitization Facility, the Credit Agreement or any of the documents or instruments related to such agreements and the related transactions; and</w:t>
      </w:r>
    </w:p>
    <w:p>
      <w:pPr>
        <w:pStyle w:val="Heading4"/>
        <w:widowControl/>
        <w:ind w:firstLine="1440" w:start="0" w:end="0"/>
        <w:rPr/>
      </w:pPr>
      <w:r>
        <w:rPr>
          <w:u w:val="double"/>
        </w:rPr>
        <w:t>(f)</w:t>
      </w:r>
      <w:r>
        <w:rPr/>
        <w:tab/>
        <w:t>Such other documents as Enron or its counsel may have reasonably requested.</w:t>
      </w:r>
    </w:p>
    <w:p>
      <w:pPr>
        <w:pStyle w:val="Heading2"/>
        <w:widowControl/>
        <w:tabs>
          <w:tab w:val="clear" w:pos="720"/>
          <w:tab w:val="left" w:pos="360" w:leader="none"/>
        </w:tabs>
        <w:ind w:firstLine="360" w:start="0" w:end="0"/>
        <w:jc w:val="both"/>
        <w:rPr/>
      </w:pPr>
      <w:r>
        <w:rPr>
          <w:u w:val="none"/>
        </w:rPr>
        <w:tab/>
        <w:t>3.3</w:t>
        <w:tab/>
      </w:r>
      <w:r>
        <w:rPr/>
        <w:t>Purchase Date Deliveries.</w:t>
      </w:r>
      <w:r>
        <w:rPr>
          <w:u w:val="none"/>
        </w:rPr>
        <w:t xml:space="preserve">  The Purchase Date shall not occur, the Transaction Documents other than this Agreement shall not become effective, and Enron shall not be obligated to consummate any transactions contemplated hereunder or thereunder unless MUI has furnished to Enron, on or before [</w:t>
      </w:r>
      <w:r>
        <w:rPr>
          <w:strike/>
          <w:u w:val="none"/>
        </w:rPr>
        <w:t>________]</w:t>
      </w:r>
      <w:r>
        <w:rPr>
          <w:u w:val="none"/>
        </w:rPr>
        <w:t xml:space="preserve"> </w:t>
      </w:r>
      <w:r>
        <w:rPr>
          <w:u w:val="double"/>
        </w:rPr>
        <w:t>February 15]</w:t>
      </w:r>
      <w:r>
        <w:rPr>
          <w:u w:val="none"/>
        </w:rPr>
        <w:t>, 2001, each of the following, all in form and substance reasonably satisfactory to Enron:</w:t>
      </w:r>
    </w:p>
    <w:p>
      <w:pPr>
        <w:pStyle w:val="Normal"/>
        <w:widowControl/>
        <w:rPr>
          <w:u w:val="none"/>
        </w:rPr>
      </w:pPr>
      <w:r>
        <w:rPr>
          <w:u w:val="none"/>
        </w:rPr>
      </w:r>
    </w:p>
    <w:p>
      <w:pPr>
        <w:pStyle w:val="Heading3"/>
        <w:widowControl/>
        <w:tabs>
          <w:tab w:val="left" w:pos="1080" w:leader="none"/>
          <w:tab w:val="left" w:pos="1440" w:leader="none"/>
          <w:tab w:val="left" w:pos="2160" w:leader="none"/>
        </w:tabs>
        <w:ind w:firstLine="1440" w:end="0"/>
        <w:rPr/>
      </w:pPr>
      <w:r>
        <w:rPr/>
        <w:t>(a)</w:t>
        <w:tab/>
        <w:t>A certificate by the Secretary, Assistant Secretary, or other appropriate officer of each MUI Entity, certifying that its entity documents delivered pursuant to Section 3.2(a) above have not been modified since they were certified on the Closing Date, and certifying its authorization resolutions delivered pursuant to Section 3.2(a) above remain in full force and effect;</w:t>
      </w:r>
    </w:p>
    <w:p>
      <w:pPr>
        <w:pStyle w:val="Heading3"/>
        <w:widowControl/>
        <w:tabs>
          <w:tab w:val="left" w:pos="1080" w:leader="none"/>
          <w:tab w:val="left" w:pos="1440" w:leader="none"/>
          <w:tab w:val="left" w:pos="2160" w:leader="none"/>
        </w:tabs>
        <w:ind w:firstLine="1440" w:end="0"/>
        <w:rPr/>
      </w:pPr>
      <w:r>
        <w:rPr/>
        <w:t>(b)</w:t>
        <w:tab/>
        <w:t>A certificate</w:t>
      </w:r>
      <w:r>
        <w:rPr>
          <w:strike/>
        </w:rPr>
        <w:t>, in form and substance satisfactory to Enron,</w:t>
      </w:r>
      <w:r>
        <w:rPr/>
        <w:t xml:space="preserve"> signed by the </w:t>
      </w:r>
      <w:r>
        <w:rPr>
          <w:strike/>
        </w:rPr>
        <w:t>[president]</w:t>
      </w:r>
      <w:r>
        <w:rPr/>
        <w:t xml:space="preserve"> </w:t>
      </w:r>
      <w:r>
        <w:rPr>
          <w:u w:val="double"/>
        </w:rPr>
        <w:t>President</w:t>
      </w:r>
      <w:r>
        <w:rPr/>
        <w:t xml:space="preserve"> of MUI stating </w:t>
      </w:r>
      <w:r>
        <w:rPr>
          <w:strike/>
        </w:rPr>
        <w:t xml:space="preserve">: (i) that </w:t>
      </w:r>
      <w:r>
        <w:rPr>
          <w:u w:val="double"/>
        </w:rPr>
        <w:t>that as of the Purchase Date: (i)</w:t>
      </w:r>
      <w:r>
        <w:rPr/>
        <w:t xml:space="preserve"> all representations and warranties set forth in </w:t>
      </w:r>
      <w:r>
        <w:rPr>
          <w:strike/>
        </w:rPr>
        <w:t>Article 6</w:t>
      </w:r>
      <w:r>
        <w:rPr/>
        <w:t xml:space="preserve"> </w:t>
      </w:r>
      <w:r>
        <w:rPr>
          <w:u w:val="double"/>
        </w:rPr>
        <w:t>Section 6.1</w:t>
      </w:r>
      <w:r>
        <w:rPr/>
        <w:t xml:space="preserve"> of this Agreement are true and correct </w:t>
      </w:r>
      <w:r>
        <w:rPr>
          <w:strike/>
        </w:rPr>
        <w:t>as of the Purchase Date</w:t>
      </w:r>
      <w:r>
        <w:rPr/>
        <w:t xml:space="preserve">, (ii) no default or event of default exists under any Transaction Document </w:t>
      </w:r>
      <w:r>
        <w:rPr>
          <w:strike/>
        </w:rPr>
        <w:t>as of the Purchase Date</w:t>
      </w:r>
      <w:r>
        <w:rPr/>
        <w:t xml:space="preserve">, and (iii) no Material Adverse Effect has occurred </w:t>
      </w:r>
      <w:r>
        <w:rPr>
          <w:strike/>
        </w:rPr>
        <w:t>as of the Purchase Date;</w:t>
      </w:r>
      <w:r>
        <w:rPr/>
        <w:t xml:space="preserve"> </w:t>
      </w:r>
      <w:r>
        <w:rPr>
          <w:u w:val="double"/>
        </w:rPr>
        <w:t>since the date of the last MUI Entity financial statements that were provided to Enron by the MUI Entities;</w:t>
      </w:r>
    </w:p>
    <w:p>
      <w:pPr>
        <w:pStyle w:val="Heading3"/>
        <w:widowControl/>
        <w:tabs>
          <w:tab w:val="left" w:pos="1080" w:leader="none"/>
          <w:tab w:val="left" w:pos="1440" w:leader="none"/>
          <w:tab w:val="left" w:pos="2160" w:leader="none"/>
        </w:tabs>
        <w:ind w:firstLine="1440" w:end="0"/>
        <w:rPr/>
      </w:pPr>
      <w:r>
        <w:rPr/>
        <w:t>(c)</w:t>
        <w:tab/>
        <w:t>The Bill of Sale executed by the MUI Entities;</w:t>
      </w:r>
    </w:p>
    <w:p>
      <w:pPr>
        <w:pStyle w:val="Heading3"/>
        <w:widowControl/>
        <w:tabs>
          <w:tab w:val="left" w:pos="1080" w:leader="none"/>
          <w:tab w:val="left" w:pos="1440" w:leader="none"/>
          <w:tab w:val="left" w:pos="2160" w:leader="none"/>
        </w:tabs>
        <w:ind w:firstLine="1440" w:end="0"/>
        <w:rPr/>
      </w:pPr>
      <w:r>
        <w:rPr/>
        <w:t>(d)</w:t>
        <w:tab/>
        <w:t>The Supply Agreement executed by the MUI Entities;</w:t>
      </w:r>
    </w:p>
    <w:p>
      <w:pPr>
        <w:pStyle w:val="Heading3"/>
        <w:widowControl/>
        <w:tabs>
          <w:tab w:val="left" w:pos="1080" w:leader="none"/>
          <w:tab w:val="left" w:pos="1440" w:leader="none"/>
          <w:tab w:val="left" w:pos="2160" w:leader="none"/>
        </w:tabs>
        <w:ind w:firstLine="1440" w:end="0"/>
        <w:rPr/>
      </w:pPr>
      <w:r>
        <w:rPr/>
        <w:t>(e)</w:t>
        <w:tab/>
        <w:t>The Swap Agreement executed by MUI;</w:t>
      </w:r>
    </w:p>
    <w:p>
      <w:pPr>
        <w:pStyle w:val="Heading3"/>
        <w:widowControl/>
        <w:tabs>
          <w:tab w:val="left" w:pos="1080" w:leader="none"/>
          <w:tab w:val="left" w:pos="1440" w:leader="none"/>
          <w:tab w:val="left" w:pos="2160" w:leader="none"/>
        </w:tabs>
        <w:ind w:firstLine="1440" w:end="0"/>
        <w:rPr/>
      </w:pPr>
      <w:r>
        <w:rPr/>
        <w:t>(f)</w:t>
        <w:tab/>
        <w:t>The Confirmation executed by MUI;</w:t>
      </w:r>
    </w:p>
    <w:p>
      <w:pPr>
        <w:pStyle w:val="Heading3"/>
        <w:widowControl/>
        <w:tabs>
          <w:tab w:val="left" w:pos="1080" w:leader="none"/>
          <w:tab w:val="left" w:pos="1440" w:leader="none"/>
          <w:tab w:val="left" w:pos="2160" w:leader="none"/>
        </w:tabs>
        <w:ind w:firstLine="1440" w:end="0"/>
        <w:rPr/>
      </w:pPr>
      <w:r>
        <w:rPr/>
        <w:t>(g)</w:t>
        <w:tab/>
        <w:t xml:space="preserve">The Netting Agreement executed by the MUI Entities; </w:t>
      </w:r>
    </w:p>
    <w:p>
      <w:pPr>
        <w:pStyle w:val="Heading3"/>
        <w:widowControl/>
        <w:tabs>
          <w:tab w:val="left" w:pos="1080" w:leader="none"/>
          <w:tab w:val="left" w:pos="1440" w:leader="none"/>
          <w:tab w:val="left" w:pos="2160" w:leader="none"/>
        </w:tabs>
        <w:ind w:firstLine="1440" w:end="0"/>
        <w:rPr/>
      </w:pPr>
      <w:r>
        <w:rPr/>
        <w:t>(h)</w:t>
        <w:tab/>
        <w:t xml:space="preserve">The </w:t>
      </w:r>
      <w:r>
        <w:rPr>
          <w:u w:val="double"/>
        </w:rPr>
        <w:t>Warehouse and</w:t>
      </w:r>
      <w:r>
        <w:rPr/>
        <w:t xml:space="preserve"> Services </w:t>
      </w:r>
      <w:r>
        <w:rPr>
          <w:strike/>
        </w:rPr>
        <w:t>Agreement</w:t>
      </w:r>
      <w:r>
        <w:rPr/>
        <w:t xml:space="preserve"> </w:t>
      </w:r>
      <w:r>
        <w:rPr>
          <w:u w:val="double"/>
        </w:rPr>
        <w:t>Agreements</w:t>
      </w:r>
      <w:r>
        <w:rPr/>
        <w:t xml:space="preserve"> executed by the MUI Entities;</w:t>
      </w:r>
    </w:p>
    <w:p>
      <w:pPr>
        <w:pStyle w:val="Heading3"/>
        <w:widowControl/>
        <w:tabs>
          <w:tab w:val="left" w:pos="1080" w:leader="none"/>
          <w:tab w:val="left" w:pos="1440" w:leader="none"/>
          <w:tab w:val="left" w:pos="2160" w:leader="none"/>
        </w:tabs>
        <w:ind w:firstLine="1440" w:end="0"/>
        <w:rPr/>
      </w:pPr>
      <w:r>
        <w:rPr/>
        <w:t>(i)</w:t>
        <w:tab/>
      </w:r>
      <w:r>
        <w:rPr>
          <w:u w:val="double"/>
        </w:rPr>
        <w:t>[</w:t>
      </w:r>
      <w:r>
        <w:rPr/>
        <w:t>A Lease Agreement executed by the applicable MUI Entity with respect to each warehouse location owned by any MUI Entity that is utilized by Enron to store Products for sale to any MUI Entity or to third parties;</w:t>
      </w:r>
      <w:r>
        <w:rPr>
          <w:u w:val="double"/>
        </w:rPr>
        <w:t>]</w:t>
      </w:r>
    </w:p>
    <w:p>
      <w:pPr>
        <w:pStyle w:val="Heading3"/>
        <w:widowControl/>
        <w:tabs>
          <w:tab w:val="left" w:pos="1080" w:leader="none"/>
          <w:tab w:val="left" w:pos="1440" w:leader="none"/>
          <w:tab w:val="left" w:pos="2160" w:leader="none"/>
        </w:tabs>
        <w:ind w:firstLine="1440" w:end="0"/>
        <w:rPr/>
      </w:pPr>
      <w:r>
        <w:rPr/>
        <w:t>(j)</w:t>
        <w:tab/>
      </w:r>
      <w:r>
        <w:rPr>
          <w:u w:val="double"/>
        </w:rPr>
        <w:t>[</w:t>
      </w:r>
      <w:r>
        <w:rPr/>
        <w:t>A Sublease Agreement executed by the applicable MUI Entity with respect to each warehouse location leased by any MUI Entity that is utilized by Enron to store Products for sale to any MUI Entity or to third parties;</w:t>
      </w:r>
      <w:r>
        <w:rPr>
          <w:u w:val="double"/>
        </w:rPr>
        <w:t>]</w:t>
      </w:r>
    </w:p>
    <w:p>
      <w:pPr>
        <w:pStyle w:val="Heading3"/>
        <w:widowControl/>
        <w:tabs>
          <w:tab w:val="left" w:pos="1080" w:leader="none"/>
          <w:tab w:val="left" w:pos="1440" w:leader="none"/>
          <w:tab w:val="left" w:pos="2160" w:leader="none"/>
        </w:tabs>
        <w:ind w:firstLine="1440" w:end="0"/>
        <w:rPr/>
      </w:pPr>
      <w:r>
        <w:rPr/>
        <w:t>(k)</w:t>
        <w:tab/>
      </w:r>
      <w:r>
        <w:rPr>
          <w:u w:val="double"/>
        </w:rPr>
        <w:t>[</w:t>
      </w:r>
      <w:r>
        <w:rPr/>
        <w:t>Landlord's Lien Waiver and Non-disturbance Agreement executed by the applicable MUI Entity or other landlord with respect to each location that is subject to a Lease Agreement or a Sublease Agreement;</w:t>
      </w:r>
      <w:r>
        <w:rPr>
          <w:u w:val="double"/>
        </w:rPr>
        <w:t>]</w:t>
      </w:r>
    </w:p>
    <w:p>
      <w:pPr>
        <w:pStyle w:val="Heading3"/>
        <w:widowControl/>
        <w:tabs>
          <w:tab w:val="left" w:pos="1080" w:leader="none"/>
          <w:tab w:val="left" w:pos="1440" w:leader="none"/>
          <w:tab w:val="left" w:pos="2160" w:leader="none"/>
        </w:tabs>
        <w:ind w:firstLine="1440" w:end="0"/>
        <w:rPr/>
      </w:pPr>
      <w:r>
        <w:rPr/>
        <w:t>(l)</w:t>
        <w:tab/>
      </w:r>
      <w:r>
        <w:rPr>
          <w:u w:val="double"/>
        </w:rPr>
        <w:t>[</w:t>
      </w:r>
      <w:r>
        <w:rPr/>
        <w:t>Mortgagee Acknowledgement and Non-disturbance Agreement executed by each mortgagee that has a mortgage on any location that is subject to a Lease Agreement or a Sublease Agreement;</w:t>
      </w:r>
      <w:r>
        <w:rPr>
          <w:u w:val="double"/>
        </w:rPr>
        <w:t>]</w:t>
      </w:r>
    </w:p>
    <w:p>
      <w:pPr>
        <w:pStyle w:val="Heading3"/>
        <w:widowControl/>
        <w:tabs>
          <w:tab w:val="left" w:pos="1080" w:leader="none"/>
          <w:tab w:val="left" w:pos="1440" w:leader="none"/>
          <w:tab w:val="left" w:pos="2160" w:leader="none"/>
        </w:tabs>
        <w:ind w:firstLine="1440" w:end="0"/>
        <w:rPr/>
      </w:pPr>
      <w:r>
        <w:rPr/>
        <w:t>(m)</w:t>
        <w:tab/>
      </w:r>
      <w:r>
        <w:rPr>
          <w:strike/>
        </w:rPr>
        <w:t>Lender</w:t>
      </w:r>
      <w:r>
        <w:rPr/>
        <w:t xml:space="preserve"> Acknowledgement </w:t>
      </w:r>
      <w:r>
        <w:rPr>
          <w:strike/>
        </w:rPr>
        <w:t>of Enron’s rights under the Transaction Documents</w:t>
      </w:r>
      <w:r>
        <w:rPr/>
        <w:t xml:space="preserve"> </w:t>
      </w:r>
      <w:r>
        <w:rPr>
          <w:u w:val="double"/>
        </w:rPr>
        <w:t>and Intercreditor Agreement</w:t>
      </w:r>
      <w:r>
        <w:rPr/>
        <w:t xml:space="preserve"> executed by MUI’s lender </w:t>
      </w:r>
      <w:r>
        <w:rPr>
          <w:u w:val="double"/>
        </w:rPr>
        <w:t>and the MUI Entities</w:t>
      </w:r>
      <w:r>
        <w:rPr/>
        <w:t>;</w:t>
      </w:r>
    </w:p>
    <w:p>
      <w:pPr>
        <w:pStyle w:val="Heading3"/>
        <w:widowControl/>
        <w:tabs>
          <w:tab w:val="left" w:pos="1080" w:leader="none"/>
          <w:tab w:val="left" w:pos="1440" w:leader="none"/>
          <w:tab w:val="left" w:pos="2160" w:leader="none"/>
        </w:tabs>
        <w:ind w:firstLine="1440" w:end="0"/>
        <w:rPr/>
      </w:pPr>
      <w:r>
        <w:rPr/>
        <w:t>(n)</w:t>
        <w:tab/>
        <w:t>An opinion letter from the MUI Entities’ general counsel addressed to Enron and ENA, with respect to the Transaction Documents to be delivered by any MUI Entity, the consummation of the transactions contemplated thereby, and certain other items required by Enron</w:t>
      </w:r>
      <w:r>
        <w:rPr>
          <w:u w:val="double"/>
        </w:rPr>
        <w:t>, substantially in the form of the opinion attached to the Purchase Agreement</w:t>
      </w:r>
      <w:r>
        <w:rPr/>
        <w:t>;</w:t>
      </w:r>
    </w:p>
    <w:p>
      <w:pPr>
        <w:pStyle w:val="Heading3"/>
        <w:widowControl/>
        <w:tabs>
          <w:tab w:val="left" w:pos="1080" w:leader="none"/>
          <w:tab w:val="left" w:pos="1440" w:leader="none"/>
          <w:tab w:val="left" w:pos="2160" w:leader="none"/>
        </w:tabs>
        <w:ind w:firstLine="1440" w:end="0"/>
        <w:rPr/>
      </w:pPr>
      <w:r>
        <w:rPr/>
        <w:t>(o)</w:t>
        <w:tab/>
        <w:t>An opinion letter from the MUI Entities’ outside counsel addressed to Enron and ENA, with respect to the Transaction Documents to be delivered by any MUI Entity, the consummation of the transactions contemplated thereby, and certain other items required by Enron</w:t>
      </w:r>
      <w:r>
        <w:rPr>
          <w:u w:val="double"/>
        </w:rPr>
        <w:t>, substantially in the form of the opinion attached to the Purchase Agreement</w:t>
      </w:r>
      <w:r>
        <w:rPr/>
        <w:t xml:space="preserve">; </w:t>
      </w:r>
    </w:p>
    <w:p>
      <w:pPr>
        <w:pStyle w:val="Heading3"/>
        <w:widowControl/>
        <w:tabs>
          <w:tab w:val="left" w:pos="1080" w:leader="none"/>
          <w:tab w:val="left" w:pos="1440" w:leader="none"/>
          <w:tab w:val="left" w:pos="2160" w:leader="none"/>
        </w:tabs>
        <w:ind w:firstLine="1440" w:end="0"/>
        <w:rPr/>
      </w:pPr>
      <w:r>
        <w:rPr/>
        <w:t>(p)</w:t>
        <w:tab/>
        <w:t>Precautionary filings, notices, financing statements, and other documents, agreements and instruments required by Enron in connection with the Transaction Documents and the transactions contemplated therein;</w:t>
      </w:r>
    </w:p>
    <w:p>
      <w:pPr>
        <w:pStyle w:val="Heading3"/>
        <w:widowControl/>
        <w:tabs>
          <w:tab w:val="left" w:pos="1080" w:leader="none"/>
          <w:tab w:val="left" w:pos="1440" w:leader="none"/>
          <w:tab w:val="left" w:pos="2160" w:leader="none"/>
        </w:tabs>
        <w:ind w:firstLine="1440" w:end="0"/>
        <w:rPr/>
      </w:pPr>
      <w:r>
        <w:rPr/>
        <w:t>(q)</w:t>
        <w:tab/>
        <w:t xml:space="preserve">Evidence of termination of any liens that are inconsistent with the transactions contemplated by the Transaction Documents, including without limitation the termination of any liens on the Products subject to this Agreement; </w:t>
      </w:r>
    </w:p>
    <w:p>
      <w:pPr>
        <w:pStyle w:val="Heading3"/>
        <w:widowControl/>
        <w:tabs>
          <w:tab w:val="left" w:pos="1080" w:leader="none"/>
          <w:tab w:val="left" w:pos="1440" w:leader="none"/>
          <w:tab w:val="left" w:pos="2160" w:leader="none"/>
        </w:tabs>
        <w:ind w:firstLine="1440" w:end="0"/>
        <w:rPr/>
      </w:pPr>
      <w:r>
        <w:rPr/>
        <w:t>(r)</w:t>
        <w:tab/>
      </w:r>
      <w:r>
        <w:rPr>
          <w:strike/>
        </w:rPr>
        <w:t>Evidence of all insurance policy endorsements of MUI required pursuant to the Supply Agreement, Services Agreements and related</w:t>
      </w:r>
      <w:r>
        <w:rPr/>
        <w:t xml:space="preserve"> </w:t>
      </w:r>
      <w:r>
        <w:rPr>
          <w:u w:val="double"/>
        </w:rPr>
        <w:t>All</w:t>
      </w:r>
      <w:r>
        <w:rPr/>
        <w:t xml:space="preserve"> insurance certificates naming Enron as additional insured or loss payee, as applicable</w:t>
      </w:r>
      <w:r>
        <w:rPr>
          <w:u w:val="double"/>
        </w:rPr>
        <w:t xml:space="preserve">, and evidence of all other insurance endorsements and / or requirements that are required pursuant to the Supply Agreement and / or the Warehouse and Services Agreements; </w:t>
      </w:r>
      <w:r>
        <w:rPr>
          <w:strike/>
        </w:rPr>
        <w:t xml:space="preserve">; </w:t>
      </w:r>
    </w:p>
    <w:p>
      <w:pPr>
        <w:pStyle w:val="BodyText"/>
        <w:widowControl/>
        <w:tabs>
          <w:tab w:val="clear" w:pos="720"/>
          <w:tab w:val="left" w:pos="1800" w:leader="none"/>
        </w:tabs>
        <w:ind w:firstLine="1440" w:end="0"/>
        <w:rPr/>
      </w:pPr>
      <w:r>
        <w:rPr>
          <w:strike/>
        </w:rPr>
        <w:t>(s) The Initial Appraisal</w:t>
      </w:r>
      <w:r>
        <w:rPr>
          <w:u w:val="double"/>
        </w:rPr>
        <w:t>(s)</w:t>
      </w:r>
      <w:r>
        <w:rPr/>
        <w:tab/>
      </w:r>
      <w:r>
        <w:rPr>
          <w:u w:val="double"/>
        </w:rPr>
        <w:t>A Resale Exemption Certificate</w:t>
      </w:r>
      <w:r>
        <w:rPr/>
        <w:t xml:space="preserve"> with respect to the MUI Existing Inventory </w:t>
      </w:r>
      <w:r>
        <w:rPr>
          <w:strike/>
        </w:rPr>
        <w:t>purchased by Enron pursuant to this Agreement, demonstrating a value therefor acceptable to Enron</w:t>
      </w:r>
      <w:r>
        <w:rPr/>
        <w:t>; and</w:t>
      </w:r>
    </w:p>
    <w:p>
      <w:pPr>
        <w:pStyle w:val="BodyText"/>
        <w:widowControl/>
        <w:rPr/>
      </w:pPr>
      <w:r>
        <w:rPr/>
      </w:r>
    </w:p>
    <w:p>
      <w:pPr>
        <w:pStyle w:val="BodyText"/>
        <w:widowControl/>
        <w:tabs>
          <w:tab w:val="clear" w:pos="720"/>
          <w:tab w:val="left" w:pos="1800" w:leader="none"/>
        </w:tabs>
        <w:ind w:firstLine="1440" w:end="0"/>
        <w:rPr/>
      </w:pPr>
      <w:r>
        <w:rPr/>
        <w:t>(t)</w:t>
        <w:tab/>
        <w:t xml:space="preserve">Such other documents as Enron or its counsel may have reasonably requested. </w:t>
      </w:r>
    </w:p>
    <w:p>
      <w:pPr>
        <w:pStyle w:val="Heading3"/>
        <w:widowControl/>
        <w:ind w:hanging="0" w:end="0"/>
        <w:rPr/>
      </w:pPr>
      <w:r>
        <w:rPr/>
      </w:r>
    </w:p>
    <w:p>
      <w:pPr>
        <w:pStyle w:val="Heading3"/>
        <w:widowControl/>
        <w:tabs>
          <w:tab w:val="clear" w:pos="1440"/>
          <w:tab w:val="left" w:pos="1080" w:leader="none"/>
        </w:tabs>
        <w:rPr/>
      </w:pPr>
      <w:r>
        <w:rPr/>
        <w:t>3.4</w:t>
        <w:tab/>
      </w:r>
      <w:r>
        <w:rPr>
          <w:u w:val="single"/>
        </w:rPr>
        <w:t>Other Purchase Date Conditions</w:t>
      </w:r>
      <w:r>
        <w:rPr/>
        <w:t>.  The Purchase Date shall not occur, the Transaction Documents other than this Agreement shall not become effective, and Enron shall not be obligated to consummate any transactions contemplated hereunder or thereunder unless the following additional conditions shall have been satisfied on or before [</w:t>
      </w:r>
      <w:r>
        <w:rPr>
          <w:strike/>
        </w:rPr>
        <w:t>________]</w:t>
      </w:r>
      <w:r>
        <w:rPr/>
        <w:t xml:space="preserve"> </w:t>
      </w:r>
      <w:r>
        <w:rPr>
          <w:u w:val="double"/>
        </w:rPr>
        <w:t>February 15]</w:t>
      </w:r>
      <w:r>
        <w:rPr/>
        <w:t>, 2001:</w:t>
      </w:r>
    </w:p>
    <w:p>
      <w:pPr>
        <w:pStyle w:val="Heading3"/>
        <w:widowControl/>
        <w:numPr>
          <w:ilvl w:val="8"/>
          <w:numId w:val="2"/>
        </w:numPr>
        <w:tabs>
          <w:tab w:val="clear" w:pos="1080"/>
          <w:tab w:val="clear" w:pos="1440"/>
          <w:tab w:val="left" w:pos="0" w:leader="none"/>
        </w:tabs>
        <w:ind w:hanging="2160" w:start="2160" w:end="0"/>
        <w:rPr/>
      </w:pPr>
      <w:r>
        <w:rPr/>
        <w:t xml:space="preserve">The completion of a satisfactory (including with respect to the findings thereunder) due diligence review by Enron with respect to the environmental conditions of the properties subject </w:t>
      </w:r>
      <w:r>
        <w:rPr>
          <w:u w:val="double"/>
        </w:rPr>
        <w:t>to the Warehouse and Services Agreements,</w:t>
      </w:r>
      <w:r>
        <w:rPr/>
        <w:t xml:space="preserve"> the Lease Agreements and </w:t>
      </w:r>
      <w:r>
        <w:rPr>
          <w:u w:val="double"/>
        </w:rPr>
        <w:t>/ or the</w:t>
      </w:r>
      <w:r>
        <w:rPr/>
        <w:t xml:space="preserve"> Sublease Agreements;</w:t>
      </w:r>
    </w:p>
    <w:p>
      <w:pPr>
        <w:pStyle w:val="BodyText"/>
        <w:widowControl/>
        <w:numPr>
          <w:ilvl w:val="8"/>
          <w:numId w:val="3"/>
        </w:numPr>
        <w:tabs>
          <w:tab w:val="clear" w:pos="720"/>
          <w:tab w:val="left" w:pos="0" w:leader="none"/>
        </w:tabs>
        <w:ind w:hanging="2160" w:start="2160" w:end="0"/>
        <w:rPr/>
      </w:pPr>
      <w:r>
        <w:rPr/>
        <w:t>All representations and warranties set forth in the Transaction Documents are true and correct;</w:t>
      </w:r>
    </w:p>
    <w:p>
      <w:pPr>
        <w:pStyle w:val="BodyText"/>
        <w:widowControl/>
        <w:rPr/>
      </w:pPr>
      <w:r>
        <w:rPr/>
      </w:r>
    </w:p>
    <w:p>
      <w:pPr>
        <w:pStyle w:val="BodyText"/>
        <w:widowControl/>
        <w:rPr>
          <w:strike/>
        </w:rPr>
      </w:pPr>
      <w:r>
        <w:rPr>
          <w:strike/>
        </w:rPr>
        <w:t>and</w:t>
      </w:r>
    </w:p>
    <w:p>
      <w:pPr>
        <w:pStyle w:val="BodyText"/>
        <w:widowControl/>
        <w:numPr>
          <w:ilvl w:val="8"/>
          <w:numId w:val="4"/>
        </w:numPr>
        <w:tabs>
          <w:tab w:val="clear" w:pos="720"/>
          <w:tab w:val="left" w:pos="0" w:leader="none"/>
        </w:tabs>
        <w:ind w:hanging="2160" w:start="2160" w:end="0"/>
        <w:rPr>
          <w:u w:val="double"/>
        </w:rPr>
      </w:pPr>
      <w:r>
        <w:rPr>
          <w:u w:val="double"/>
        </w:rPr>
        <w:t>The Initial Appraisal with respect to the MUI Existing Inventory purchased by Enron pursuant to this Agreement, demonstrating a value therefor acceptable to Enron which has been agreed to by the MUI Entities; and</w:t>
      </w:r>
    </w:p>
    <w:p>
      <w:pPr>
        <w:pStyle w:val="BodyText"/>
        <w:widowControl/>
        <w:rPr/>
      </w:pPr>
      <w:r>
        <w:rPr/>
      </w:r>
    </w:p>
    <w:p>
      <w:pPr>
        <w:pStyle w:val="BodyText"/>
        <w:widowControl/>
        <w:numPr>
          <w:ilvl w:val="8"/>
          <w:numId w:val="5"/>
        </w:numPr>
        <w:tabs>
          <w:tab w:val="clear" w:pos="720"/>
          <w:tab w:val="left" w:pos="0" w:leader="none"/>
        </w:tabs>
        <w:ind w:hanging="2160" w:start="4320" w:end="0"/>
        <w:rPr/>
      </w:pPr>
      <w:r>
        <w:rPr/>
        <w:t>[Other]</w:t>
        <w:tab/>
      </w:r>
    </w:p>
    <w:p>
      <w:pPr>
        <w:pStyle w:val="Normal"/>
        <w:widowControl/>
        <w:tabs>
          <w:tab w:val="clear" w:pos="720"/>
          <w:tab w:val="left" w:pos="1440" w:leader="none"/>
        </w:tabs>
        <w:jc w:val="both"/>
        <w:rPr>
          <w:u w:val="single"/>
        </w:rPr>
      </w:pPr>
      <w:r>
        <w:rPr>
          <w:u w:val="single"/>
        </w:rPr>
      </w:r>
    </w:p>
    <w:p>
      <w:pPr>
        <w:pStyle w:val="Normal"/>
        <w:widowControl/>
        <w:tabs>
          <w:tab w:val="left" w:pos="720" w:leader="none"/>
          <w:tab w:val="left" w:pos="1440" w:leader="none"/>
        </w:tabs>
        <w:jc w:val="both"/>
        <w:rPr>
          <w:u w:val="double"/>
        </w:rPr>
      </w:pPr>
      <w:r>
        <w:rPr/>
        <w:tab/>
        <w:t>3.5</w:t>
        <w:tab/>
      </w:r>
      <w:r>
        <w:rPr>
          <w:u w:val="single"/>
        </w:rPr>
        <w:t>MUI Conditions</w:t>
      </w:r>
      <w:r>
        <w:rPr/>
        <w:t xml:space="preserve">.  </w:t>
      </w:r>
    </w:p>
    <w:p>
      <w:pPr>
        <w:pStyle w:val="Normal"/>
        <w:widowControl/>
        <w:tabs>
          <w:tab w:val="left" w:pos="720" w:leader="none"/>
          <w:tab w:val="left" w:pos="1440" w:leader="none"/>
        </w:tabs>
        <w:jc w:val="both"/>
        <w:rPr>
          <w:u w:val="double"/>
        </w:rPr>
      </w:pPr>
      <w:r>
        <w:rPr>
          <w:u w:val="double"/>
        </w:rPr>
      </w:r>
    </w:p>
    <w:p>
      <w:pPr>
        <w:pStyle w:val="Normal"/>
        <w:widowControl/>
        <w:tabs>
          <w:tab w:val="left" w:pos="720" w:leader="none"/>
          <w:tab w:val="left" w:pos="1440" w:leader="none"/>
        </w:tabs>
        <w:jc w:val="both"/>
        <w:rPr>
          <w:u w:val="double"/>
        </w:rPr>
      </w:pPr>
      <w:r>
        <w:rPr/>
        <w:tab/>
        <w:tab/>
        <w:t>(a)     The Closing Date shall not occur, and this Agreement shall not become effective and binding on the parties hereto unless Enron has furnished to MUI, on or before the Closing Date, each Transaction Document required to be delivered by MUI pursuant to Section 3.2 above to which Enron is a party, all in form and substance reasonably satisfactory to MUI, and executed by Enron.</w:t>
      </w:r>
    </w:p>
    <w:p>
      <w:pPr>
        <w:pStyle w:val="Normal"/>
        <w:widowControl/>
        <w:tabs>
          <w:tab w:val="left" w:pos="720" w:leader="none"/>
          <w:tab w:val="left" w:pos="1440" w:leader="none"/>
        </w:tabs>
        <w:jc w:val="both"/>
        <w:rPr>
          <w:u w:val="double"/>
        </w:rPr>
      </w:pPr>
      <w:r>
        <w:rPr>
          <w:u w:val="double"/>
        </w:rPr>
      </w:r>
    </w:p>
    <w:p>
      <w:pPr>
        <w:pStyle w:val="Normal"/>
        <w:widowControl/>
        <w:tabs>
          <w:tab w:val="left" w:pos="720" w:leader="none"/>
          <w:tab w:val="left" w:pos="1440" w:leader="none"/>
        </w:tabs>
        <w:jc w:val="both"/>
        <w:rPr/>
      </w:pPr>
      <w:r>
        <w:rPr/>
        <w:tab/>
        <w:tab/>
        <w:t xml:space="preserve">(b) </w:t>
        <w:tab/>
        <w:t>The Purchase Date shall not occur, the Transaction Documents other than this Agreement shall not become effective, and MUI shall not be obligated to consummate any transactions contemplated hereunder or thereunder unless Enron has furnished to MUI, on or before [</w:t>
      </w:r>
      <w:r>
        <w:rPr>
          <w:strike/>
        </w:rPr>
        <w:t>________]</w:t>
      </w:r>
      <w:r>
        <w:rPr/>
        <w:t xml:space="preserve"> </w:t>
      </w:r>
      <w:r>
        <w:rPr>
          <w:u w:val="double"/>
        </w:rPr>
        <w:t>February 15]</w:t>
      </w:r>
      <w:r>
        <w:rPr/>
        <w:t xml:space="preserve">, 2001, each of the Transaction Documents required to be delivered by MUI pursuant to Section 3.3 above to which Enron or ENA is a party, in form and substance reasonably satisfactory to MUI, and executed by Enron and/or ENA, as applicable.  </w:t>
      </w:r>
    </w:p>
    <w:p>
      <w:pPr>
        <w:pStyle w:val="Normal"/>
        <w:widowControl/>
        <w:jc w:val="both"/>
        <w:rPr/>
      </w:pPr>
      <w:r>
        <w:rPr/>
      </w:r>
    </w:p>
    <w:p>
      <w:pPr>
        <w:pStyle w:val="Normal"/>
        <w:widowControl/>
        <w:tabs>
          <w:tab w:val="clear" w:pos="720"/>
          <w:tab w:val="left" w:pos="1440" w:leader="none"/>
        </w:tabs>
        <w:ind w:firstLine="720" w:end="0"/>
        <w:jc w:val="both"/>
        <w:rPr>
          <w:b/>
        </w:rPr>
      </w:pPr>
      <w:r>
        <w:rPr>
          <w:b/>
        </w:rPr>
        <w:t>4.</w:t>
        <w:tab/>
      </w:r>
      <w:r>
        <w:rPr>
          <w:b/>
          <w:strike/>
        </w:rPr>
        <w:t>Transportation; Storage. In consideration of the purchase price paid hereunder in connection with the purchase and sale hereunder, each MUI Entity shall provide any necessary transportation and unloading services in connection with the movement of the Products sold by it hereunder to the area at each applicable warehouse of such MUI Entity to be leased by Enron pursuant to a Lease Agreement or Sublease Agreement, which area shall be clearly and boldly marked by signs or other similar means of identification as “Property of Enron Industrial Markets, LLC.”</w:t>
      </w:r>
      <w:r>
        <w:rPr>
          <w:b/>
          <w:u w:val="double"/>
        </w:rPr>
        <w:t>Storage; Access for Diligence.</w:t>
      </w:r>
      <w:r>
        <w:rPr/>
        <w:tab/>
        <w:t xml:space="preserve">Products shall be stored in </w:t>
      </w:r>
      <w:r>
        <w:rPr>
          <w:strike/>
        </w:rPr>
        <w:t>such</w:t>
      </w:r>
      <w:r>
        <w:rPr/>
        <w:t xml:space="preserve"> warehouse locations </w:t>
      </w:r>
      <w:r>
        <w:rPr>
          <w:u w:val="double"/>
        </w:rPr>
        <w:t>owned or leased by MUI Entities</w:t>
      </w:r>
      <w:r>
        <w:rPr/>
        <w:t xml:space="preserve"> on the terms and conditions set forth in the applicable Lease </w:t>
      </w:r>
      <w:r>
        <w:rPr>
          <w:strike/>
        </w:rPr>
        <w:t>Agreement or</w:t>
      </w:r>
      <w:r>
        <w:rPr/>
        <w:t xml:space="preserve"> </w:t>
      </w:r>
      <w:r>
        <w:rPr>
          <w:u w:val="double"/>
        </w:rPr>
        <w:t>Agreements,</w:t>
      </w:r>
      <w:r>
        <w:rPr/>
        <w:t xml:space="preserve"> Sublease </w:t>
      </w:r>
      <w:r>
        <w:rPr>
          <w:strike/>
        </w:rPr>
        <w:t>Agreement, the</w:t>
      </w:r>
      <w:r>
        <w:rPr/>
        <w:t xml:space="preserve"> </w:t>
      </w:r>
      <w:r>
        <w:rPr>
          <w:u w:val="double"/>
        </w:rPr>
        <w:t>Agreements, Warehouse and</w:t>
      </w:r>
      <w:r>
        <w:rPr/>
        <w:t xml:space="preserve"> Services </w:t>
      </w:r>
      <w:r>
        <w:rPr>
          <w:strike/>
        </w:rPr>
        <w:t>Agreement,</w:t>
      </w:r>
      <w:r>
        <w:rPr/>
        <w:t xml:space="preserve"> </w:t>
      </w:r>
      <w:r>
        <w:rPr>
          <w:u w:val="double"/>
        </w:rPr>
        <w:t>Agreements,</w:t>
      </w:r>
      <w:r>
        <w:rPr/>
        <w:t xml:space="preserve"> and </w:t>
      </w:r>
      <w:r>
        <w:rPr>
          <w:strike/>
        </w:rPr>
        <w:t>the</w:t>
      </w:r>
      <w:r>
        <w:rPr>
          <w:u w:val="double"/>
        </w:rPr>
        <w:t>/ or</w:t>
      </w:r>
      <w:r>
        <w:rPr/>
        <w:t xml:space="preserve"> Supply Agreement.  In consideration of the purchase price paid hereunder, for the period after the date of this Agreement </w:t>
      </w:r>
      <w:r>
        <w:rPr>
          <w:strike/>
        </w:rPr>
        <w:t>and prior to the execution and delivery of the Lease Agreements and Sublease Agreements referenced above</w:t>
      </w:r>
      <w:r>
        <w:rPr/>
        <w:t xml:space="preserve">, the MUI Entities grant to Enron and its agents and employees all access and occupancy rights with respect to each of the proposed warehouse locations as are reasonably required by Enron </w:t>
      </w:r>
      <w:r>
        <w:rPr>
          <w:u w:val="double"/>
        </w:rPr>
        <w:t>in connection with appropriate due diligence for the transaction contemplated by the Transaction Documents</w:t>
      </w:r>
      <w:r>
        <w:rPr/>
        <w:t>.</w:t>
      </w:r>
    </w:p>
    <w:p>
      <w:pPr>
        <w:pStyle w:val="Normal"/>
        <w:widowControl/>
        <w:jc w:val="both"/>
        <w:rPr>
          <w:b/>
        </w:rPr>
      </w:pPr>
      <w:r>
        <w:rPr>
          <w:b/>
        </w:rPr>
      </w:r>
    </w:p>
    <w:p>
      <w:pPr>
        <w:pStyle w:val="Normal"/>
        <w:widowControl/>
        <w:tabs>
          <w:tab w:val="clear" w:pos="720"/>
          <w:tab w:val="left" w:pos="1440" w:leader="none"/>
        </w:tabs>
        <w:ind w:firstLine="720" w:end="0"/>
        <w:jc w:val="both"/>
        <w:rPr>
          <w:b/>
        </w:rPr>
      </w:pPr>
      <w:r>
        <w:rPr>
          <w:b/>
        </w:rPr>
        <w:t>5.</w:t>
        <w:tab/>
        <w:t>Price and Payment.</w:t>
      </w:r>
    </w:p>
    <w:p>
      <w:pPr>
        <w:pStyle w:val="BlockText"/>
        <w:keepNext w:val="true"/>
        <w:widowControl/>
        <w:ind w:start="0" w:end="0"/>
        <w:jc w:val="both"/>
        <w:rPr/>
      </w:pPr>
      <w:r>
        <w:rPr/>
      </w:r>
    </w:p>
    <w:p>
      <w:pPr>
        <w:pStyle w:val="Normal"/>
        <w:widowControl/>
        <w:tabs>
          <w:tab w:val="clear" w:pos="720"/>
          <w:tab w:val="left" w:pos="2160" w:leader="none"/>
        </w:tabs>
        <w:ind w:firstLine="1440" w:end="0"/>
        <w:jc w:val="both"/>
        <w:rPr/>
      </w:pPr>
      <w:r>
        <w:rPr/>
        <w:t>(a)</w:t>
        <w:tab/>
        <w:t xml:space="preserve">Within two Business Days of the Purchase Date, Enron shall pay to MUI, for the benefit of the MUI Entities, the “Initial Appraisal Value” which shall be equal to the estimated fair market value, using replacement cost valuation, of the </w:t>
      </w:r>
      <w:r>
        <w:rPr>
          <w:strike/>
        </w:rPr>
        <w:t>Products in the MUI Entities’ existing inventory on the date [the original count is completed] (such appraisal being referred to as the "Initial Appraisal")</w:t>
      </w:r>
      <w:r>
        <w:rPr/>
        <w:t xml:space="preserve"> </w:t>
      </w:r>
      <w:r>
        <w:rPr>
          <w:u w:val="double"/>
        </w:rPr>
        <w:t>MUI Existing Inventory with such appraisal (the “Initial Appraisal”) being based on the physical count completed on [________] [as adjusted by changes to the physical count reflected on the MUI Entities’ books for new inventory that was ordered and existing inventory that has been used or sold since the date of the physical count]</w:t>
      </w:r>
      <w:r>
        <w:rPr/>
        <w:t xml:space="preserve">; </w:t>
      </w:r>
      <w:r>
        <w:rPr>
          <w:u w:val="single"/>
        </w:rPr>
        <w:t>provided,</w:t>
      </w:r>
      <w:r>
        <w:rPr/>
        <w:t xml:space="preserve"> that [  ]% of such payment shall be deposited by Enron in an escrow account pending the Second Appraisal.  </w:t>
      </w:r>
      <w:r>
        <w:rPr>
          <w:u w:val="double"/>
        </w:rPr>
        <w:t>[</w:t>
      </w:r>
      <w:r>
        <w:rPr/>
        <w:t xml:space="preserve">A re-count and re-valuation </w:t>
      </w:r>
      <w:r>
        <w:rPr>
          <w:u w:val="double"/>
        </w:rPr>
        <w:t>taking into account all changes in the MUI Existing Inventory from the date of the physical count to the Purchase Date]</w:t>
      </w:r>
      <w:r>
        <w:rPr/>
        <w:t xml:space="preserve"> (the “Second Appraisal”), shall be performed and certified by the appraiser that performed the Initial Appraisal, and shall determine the fair market value, using replacement cost valuation, of the MUI Existing Inventory actually sold to Enron on the Purchase Date, determined as of the Purchase Date (the “Second Appraisal Value”). Upon completion of the Second Appraisal the purchase price of the MUI Existing Inventory shall be the Second Appraisal Value and the escrow amount described above </w:t>
      </w:r>
      <w:r>
        <w:rPr>
          <w:u w:val="double"/>
        </w:rPr>
        <w:t>(the “Escrow Amount”)</w:t>
      </w:r>
      <w:r>
        <w:rPr/>
        <w:t xml:space="preserve"> shall be released to the party or parties entitled thereto.  If the Second Appraisal Value exceeds the Initial Appraisal Value then </w:t>
      </w:r>
      <w:r>
        <w:rPr>
          <w:u w:val="double"/>
        </w:rPr>
        <w:t>(i)</w:t>
      </w:r>
      <w:r>
        <w:rPr/>
        <w:t xml:space="preserve"> the amount of such excess shall be applied as a credit against amounts payable by the MUI Entities under the Supply Agreement as the same become due and payable thereunder </w:t>
      </w:r>
      <w:r>
        <w:rPr>
          <w:u w:val="double"/>
        </w:rPr>
        <w:t>and (ii) the Escrow Amount shall be released to MUI</w:t>
      </w:r>
      <w:r>
        <w:rPr/>
        <w:t xml:space="preserve">.  In the event that the Initial Appraisal Value exceeds the </w:t>
      </w:r>
      <w:r>
        <w:rPr>
          <w:u w:val="double"/>
        </w:rPr>
        <w:t>sum of (the</w:t>
      </w:r>
      <w:r>
        <w:rPr/>
        <w:t xml:space="preserve"> Second Appraisal Value </w:t>
      </w:r>
      <w:r>
        <w:rPr>
          <w:strike/>
        </w:rPr>
        <w:t xml:space="preserve">by more than the escrow amount described above then </w:t>
      </w:r>
      <w:r>
        <w:rPr>
          <w:u w:val="double"/>
        </w:rPr>
        <w:t>and the Escrow Amount) then (x)</w:t>
      </w:r>
      <w:r>
        <w:rPr/>
        <w:t xml:space="preserve"> MUI shall promptly refund such excess </w:t>
      </w:r>
      <w:r>
        <w:rPr>
          <w:strike/>
        </w:rPr>
        <w:t>amount</w:t>
      </w:r>
      <w:r>
        <w:rPr/>
        <w:t xml:space="preserve"> </w:t>
      </w:r>
      <w:r>
        <w:rPr>
          <w:u w:val="double"/>
        </w:rPr>
        <w:t>to Enron, (y) and the Escrow Amount shall be released</w:t>
      </w:r>
      <w:r>
        <w:rPr/>
        <w:t xml:space="preserve"> to Enron.  In the event that any party believes that the Second Appraisal Vale is inaccurate or incorrect such party may dispute such valuation pursuant to the dispute resolution procedures set forth in Article 11.</w:t>
      </w:r>
    </w:p>
    <w:p>
      <w:pPr>
        <w:pStyle w:val="Normal"/>
        <w:keepNext w:val="true"/>
        <w:widowControl/>
        <w:jc w:val="both"/>
        <w:rPr/>
      </w:pPr>
      <w:r>
        <w:rPr/>
      </w:r>
    </w:p>
    <w:p>
      <w:pPr>
        <w:pStyle w:val="Normal"/>
        <w:keepNext w:val="true"/>
        <w:widowControl/>
        <w:tabs>
          <w:tab w:val="clear" w:pos="720"/>
          <w:tab w:val="left" w:pos="2160" w:leader="none"/>
        </w:tabs>
        <w:ind w:firstLine="1440" w:end="0"/>
        <w:jc w:val="both"/>
        <w:rPr/>
      </w:pPr>
      <w:r>
        <w:rPr/>
        <w:t>(b)</w:t>
        <w:tab/>
        <w:t xml:space="preserve">Subject to the limitations set forth in Article 2, Enron shall pay for the Third Party Supply Agreement Products in accordance with the terms of the applicable Third Party Supply Agreement. </w:t>
      </w:r>
    </w:p>
    <w:p>
      <w:pPr>
        <w:pStyle w:val="Normal"/>
        <w:keepNext w:val="true"/>
        <w:widowControl/>
        <w:jc w:val="both"/>
        <w:rPr/>
      </w:pPr>
      <w:r>
        <w:rPr/>
      </w:r>
    </w:p>
    <w:p>
      <w:pPr>
        <w:pStyle w:val="Normal"/>
        <w:keepNext w:val="true"/>
        <w:widowControl/>
        <w:tabs>
          <w:tab w:val="clear" w:pos="720"/>
          <w:tab w:val="left" w:pos="2160" w:leader="none"/>
        </w:tabs>
        <w:ind w:firstLine="1440" w:end="0"/>
        <w:jc w:val="both"/>
        <w:rPr/>
      </w:pPr>
      <w:r>
        <w:rPr/>
        <w:t>(c)</w:t>
        <w:tab/>
        <w:t>MUI shall allocate all payments with respect to the purchase price among the MUI Entities, and Enron shall have no liability for the allocation thereof.</w:t>
      </w:r>
    </w:p>
    <w:p>
      <w:pPr>
        <w:pStyle w:val="Normal"/>
        <w:widowControl/>
        <w:jc w:val="both"/>
        <w:rPr/>
      </w:pPr>
      <w:r>
        <w:rPr/>
      </w:r>
    </w:p>
    <w:p>
      <w:pPr>
        <w:pStyle w:val="Normal"/>
        <w:widowControl/>
        <w:tabs>
          <w:tab w:val="clear" w:pos="720"/>
          <w:tab w:val="left" w:pos="2160" w:leader="none"/>
        </w:tabs>
        <w:ind w:firstLine="1440" w:end="0"/>
        <w:jc w:val="both"/>
        <w:rPr/>
      </w:pPr>
      <w:r>
        <w:rPr/>
        <w:t>(d)</w:t>
        <w:tab/>
        <w:t>Each party shall be responsible for any taxes, imports, duties and other fees</w:t>
      </w:r>
      <w:r>
        <w:rPr>
          <w:u w:val="double"/>
        </w:rPr>
        <w:t>, if any,</w:t>
      </w:r>
      <w:r>
        <w:rPr/>
        <w:t xml:space="preserve"> associated with its respective purchase and sale of Products hereunder. </w:t>
      </w:r>
    </w:p>
    <w:p>
      <w:pPr>
        <w:pStyle w:val="Normal"/>
        <w:widowControl/>
        <w:jc w:val="both"/>
        <w:rPr/>
      </w:pPr>
      <w:r>
        <w:rPr/>
      </w:r>
    </w:p>
    <w:p>
      <w:pPr>
        <w:pStyle w:val="Normal"/>
        <w:widowControl/>
        <w:tabs>
          <w:tab w:val="clear" w:pos="720"/>
          <w:tab w:val="left" w:pos="1440" w:leader="none"/>
        </w:tabs>
        <w:ind w:firstLine="720" w:end="0"/>
        <w:jc w:val="both"/>
        <w:rPr>
          <w:u w:val="double"/>
        </w:rPr>
      </w:pPr>
      <w:r>
        <w:rPr>
          <w:b/>
        </w:rPr>
        <w:t>6.</w:t>
        <w:tab/>
      </w:r>
      <w:r>
        <w:rPr>
          <w:b/>
          <w:u w:val="double"/>
        </w:rPr>
        <w:t>Representations and Warranties.</w:t>
      </w:r>
      <w:r>
        <w:rPr/>
        <w:tab/>
      </w:r>
    </w:p>
    <w:p>
      <w:pPr>
        <w:pStyle w:val="Normal"/>
        <w:widowControl/>
        <w:jc w:val="both"/>
        <w:rPr>
          <w:u w:val="double"/>
        </w:rPr>
      </w:pPr>
      <w:r>
        <w:rPr>
          <w:u w:val="double"/>
        </w:rPr>
      </w:r>
    </w:p>
    <w:p>
      <w:pPr>
        <w:pStyle w:val="Normal"/>
        <w:widowControl/>
        <w:tabs>
          <w:tab w:val="clear" w:pos="720"/>
          <w:tab w:val="left" w:pos="1080" w:leader="none"/>
        </w:tabs>
        <w:ind w:firstLine="720" w:end="0"/>
        <w:jc w:val="both"/>
        <w:rPr/>
      </w:pPr>
      <w:r>
        <w:rPr>
          <w:u w:val="double"/>
        </w:rPr>
        <w:t>6.1</w:t>
      </w:r>
      <w:r>
        <w:rPr/>
        <w:tab/>
        <w:t xml:space="preserve">     </w:t>
      </w:r>
      <w:r>
        <w:rPr>
          <w:u w:val="double"/>
        </w:rPr>
        <w:t>MUI Entities</w:t>
      </w:r>
      <w:r>
        <w:rPr>
          <w:u w:val="single"/>
        </w:rPr>
        <w:t xml:space="preserve"> Representations and Warranties</w:t>
      </w:r>
      <w:r>
        <w:rPr/>
        <w:t>.  Each MUI Entity represents and warrants as follows to Enron as of the date of this Agreement:</w:t>
      </w:r>
      <w:r>
        <w:rPr>
          <w:b/>
        </w:rPr>
        <w:t xml:space="preserve"> </w:t>
      </w:r>
    </w:p>
    <w:p>
      <w:pPr>
        <w:pStyle w:val="Normal"/>
        <w:widowControl/>
        <w:jc w:val="both"/>
        <w:rPr/>
      </w:pPr>
      <w:r>
        <w:rPr/>
      </w:r>
    </w:p>
    <w:p>
      <w:pPr>
        <w:pStyle w:val="Normal"/>
        <w:widowControl/>
        <w:tabs>
          <w:tab w:val="clear" w:pos="720"/>
          <w:tab w:val="left" w:pos="2160" w:leader="none"/>
        </w:tabs>
        <w:ind w:firstLine="1440" w:end="0"/>
        <w:jc w:val="both"/>
        <w:rPr/>
      </w:pPr>
      <w:r>
        <w:rPr/>
        <w:t>(a)</w:t>
        <w:tab/>
      </w:r>
      <w:r>
        <w:rPr>
          <w:u w:val="single"/>
        </w:rPr>
        <w:t>Organization; Corporate Powers</w:t>
      </w:r>
      <w:r>
        <w:rPr/>
        <w:t>.  Each MUI Entity (i) is a corporation or limited partnership duly organized, validly existing and in good standing under the laws of the jurisdiction of its organization, (ii) is duly qualified to do business and is in good standing under the laws of each jurisdiction in which failure to be so qualified and in good standing could not reasonably be expected to have a Material Adverse Effect and (iii) has all requisite corporate power and authority to own, operate and encumber its property and to conduct its business as presently conducted and as proposed to be conducted.</w:t>
      </w:r>
    </w:p>
    <w:p>
      <w:pPr>
        <w:pStyle w:val="Normal"/>
        <w:widowControl/>
        <w:jc w:val="both"/>
        <w:rPr/>
      </w:pPr>
      <w:r>
        <w:rPr/>
      </w:r>
    </w:p>
    <w:p>
      <w:pPr>
        <w:pStyle w:val="Normal"/>
        <w:widowControl/>
        <w:tabs>
          <w:tab w:val="clear" w:pos="720"/>
          <w:tab w:val="left" w:pos="2160" w:leader="none"/>
        </w:tabs>
        <w:ind w:firstLine="1440" w:end="0"/>
        <w:jc w:val="both"/>
        <w:rPr/>
      </w:pPr>
      <w:r>
        <w:rPr/>
        <w:t>(b)</w:t>
        <w:tab/>
      </w:r>
      <w:r>
        <w:rPr>
          <w:u w:val="single"/>
        </w:rPr>
        <w:t>Authority</w:t>
      </w:r>
      <w:r>
        <w:rPr/>
        <w:t>.</w:t>
      </w:r>
    </w:p>
    <w:p>
      <w:pPr>
        <w:pStyle w:val="Normal"/>
        <w:widowControl/>
        <w:jc w:val="both"/>
        <w:rPr/>
      </w:pPr>
      <w:r>
        <w:rPr/>
      </w:r>
    </w:p>
    <w:p>
      <w:pPr>
        <w:pStyle w:val="Normal"/>
        <w:widowControl/>
        <w:tabs>
          <w:tab w:val="clear" w:pos="720"/>
          <w:tab w:val="left" w:pos="2880" w:leader="none"/>
        </w:tabs>
        <w:ind w:firstLine="2160" w:end="0"/>
        <w:jc w:val="both"/>
        <w:rPr/>
      </w:pPr>
      <w:r>
        <w:rPr/>
        <w:t>(i)</w:t>
        <w:tab/>
        <w:t xml:space="preserve">Each MUI Entity has the requisite power and authority to execute, deliver and perform each of the Transaction Documents to be executed by it, and the execution, delivery, performance and filing, as the case may be, of each of the Transaction Documents to which any MUI Entity is party, and the consummation of the transactions contemplated thereby, have been duly approved by the respective boards of directors and, if </w:t>
      </w:r>
      <w:r>
        <w:rPr>
          <w:strike/>
        </w:rPr>
        <w:t>necessary</w:t>
      </w:r>
      <w:r>
        <w:rPr/>
        <w:t xml:space="preserve"> </w:t>
      </w:r>
      <w:r>
        <w:rPr>
          <w:u w:val="double"/>
        </w:rPr>
        <w:t>required by such entity’s organizational or authorization documents</w:t>
      </w:r>
      <w:r>
        <w:rPr/>
        <w:t>, the shareholders of the applicable MUI Entities, and such approvals have not been rescinded.  No other corporate action or proceedings on the part of any MUI Entity are necessary to consummate such transactions.</w:t>
      </w:r>
    </w:p>
    <w:p>
      <w:pPr>
        <w:pStyle w:val="Normal"/>
        <w:widowControl/>
        <w:jc w:val="both"/>
        <w:rPr/>
      </w:pPr>
      <w:r>
        <w:rPr/>
      </w:r>
    </w:p>
    <w:p>
      <w:pPr>
        <w:pStyle w:val="Normal"/>
        <w:widowControl/>
        <w:tabs>
          <w:tab w:val="clear" w:pos="720"/>
          <w:tab w:val="left" w:pos="2880" w:leader="none"/>
        </w:tabs>
        <w:ind w:firstLine="2160" w:end="0"/>
        <w:jc w:val="both"/>
        <w:rPr/>
      </w:pPr>
      <w:r>
        <w:rPr/>
        <w:t>(ii)</w:t>
        <w:tab/>
        <w:t xml:space="preserve">Each of the Transaction Documents to which any MUI Entity is a party has been duly executed, delivered or filed, as the case may be, by it and constitutes its legal, valid, and binding obligation, enforceable against it in accordance with its terms </w:t>
      </w:r>
      <w:r>
        <w:rPr>
          <w:u w:val="double"/>
        </w:rPr>
        <w:t>except as limited by applicable bankruptcy, insolvency, reorganization, or similar laws affecting the rights of creditors generally</w:t>
      </w:r>
      <w:r>
        <w:rPr/>
        <w:t xml:space="preserve">, is in full force and effect and the MUI Entities have performed and complied with all the material terms, provisions, agreements and conditions set forth therein and required to be performed or complied with by such parties on or before the date hereof </w:t>
      </w:r>
      <w:r>
        <w:rPr>
          <w:u w:val="double"/>
        </w:rPr>
        <w:t>[</w:t>
      </w:r>
      <w:r>
        <w:rPr/>
        <w:t>, and no unmatured default, default or breach of any material covenant by any such party exists thereunder</w:t>
      </w:r>
      <w:r>
        <w:rPr>
          <w:u w:val="double"/>
        </w:rPr>
        <w:t>]</w:t>
      </w:r>
      <w:r>
        <w:rPr/>
        <w:t xml:space="preserve">. </w:t>
      </w:r>
    </w:p>
    <w:p>
      <w:pPr>
        <w:pStyle w:val="Heading3"/>
        <w:widowControl/>
        <w:ind w:hanging="0" w:end="0"/>
        <w:rPr/>
      </w:pPr>
      <w:r>
        <w:rPr/>
      </w:r>
    </w:p>
    <w:p>
      <w:pPr>
        <w:pStyle w:val="Normal"/>
        <w:widowControl/>
        <w:tabs>
          <w:tab w:val="clear" w:pos="720"/>
          <w:tab w:val="left" w:pos="2160" w:leader="none"/>
        </w:tabs>
        <w:ind w:firstLine="1440" w:end="0"/>
        <w:jc w:val="both"/>
        <w:rPr/>
      </w:pPr>
      <w:r>
        <w:rPr/>
        <w:t>(c)</w:t>
        <w:tab/>
      </w:r>
      <w:r>
        <w:rPr>
          <w:u w:val="single"/>
        </w:rPr>
        <w:t>No Conflict; Governmental Consents</w:t>
      </w:r>
      <w:r>
        <w:rPr/>
        <w:t xml:space="preserve">.  The execution, delivery and performance of each of the Transaction Documents to which any MUI Entity is a party do not and will not (i) conflict with the certificate or articles of incorporation or by-laws of any MUI Entity, (ii) result in any violation or breach of any provisions of, or constitute a default under, any note, indenture, credit agreement, security agreement, credit support agreement, or other similar agreement to which any MUI Entity is a party or any other material contract or agreement to which any MUI Entity is a party, (iii) violate any law or regulation binding on or affecting any MUI Entity, (iv) result in or require the creation or imposition of any Lien whatsoever upon any of the property or assets of </w:t>
      </w:r>
      <w:r>
        <w:rPr>
          <w:strike/>
        </w:rPr>
        <w:t>MUI or any such Subsidiary</w:t>
      </w:r>
      <w:r>
        <w:rPr/>
        <w:t xml:space="preserve"> </w:t>
      </w:r>
      <w:r>
        <w:rPr>
          <w:u w:val="double"/>
        </w:rPr>
        <w:t>any MUI Entity</w:t>
      </w:r>
      <w:r>
        <w:rPr/>
        <w:t>, or (v) require any authorization, approval, or other action by, or any notice to or filing with, any governmental authority, except filings, consents or notices which have been made, obtained or given.</w:t>
      </w:r>
    </w:p>
    <w:p>
      <w:pPr>
        <w:pStyle w:val="Normal"/>
        <w:widowControl/>
        <w:jc w:val="both"/>
        <w:rPr/>
      </w:pPr>
      <w:r>
        <w:rPr/>
      </w:r>
    </w:p>
    <w:p>
      <w:pPr>
        <w:pStyle w:val="Normal"/>
        <w:widowControl/>
        <w:tabs>
          <w:tab w:val="clear" w:pos="720"/>
          <w:tab w:val="left" w:pos="2160" w:leader="none"/>
        </w:tabs>
        <w:ind w:firstLine="1440" w:end="0"/>
        <w:jc w:val="both"/>
        <w:rPr/>
      </w:pPr>
      <w:r>
        <w:rPr/>
        <w:t>(d)</w:t>
        <w:tab/>
      </w:r>
      <w:r>
        <w:rPr>
          <w:u w:val="single"/>
        </w:rPr>
        <w:t>Financial Condition</w:t>
      </w:r>
      <w:r>
        <w:rPr/>
        <w:t xml:space="preserve">. The consolidated financial statements of MUI and its Subsidiaries dated </w:t>
      </w:r>
      <w:r>
        <w:rPr>
          <w:strike/>
        </w:rPr>
        <w:t>[</w:t>
      </w:r>
      <w:r>
        <w:rPr/>
        <w:t xml:space="preserve">September 30, 2000, </w:t>
      </w:r>
      <w:r>
        <w:rPr>
          <w:strike/>
        </w:rPr>
        <w:t>]</w:t>
      </w:r>
      <w:r>
        <w:rPr/>
        <w:t xml:space="preserve"> and furnished on behalf of MUI to Enron fairly present, in conformity with generally accepted accounting principles, the consolidated financial condition of MUI and such Subsidiaries as of the dates contained therein and their consolidated results of operations and cash flows for such periods stated.  </w:t>
      </w:r>
      <w:r>
        <w:rPr>
          <w:u w:val="double"/>
        </w:rPr>
        <w:t>[</w:t>
      </w:r>
      <w:r>
        <w:rPr/>
        <w:t xml:space="preserve">As of the date of such financial statements, there were no material contingent obligations, liabilities for taxes, unusual forward or long-term commitments, or unrealized or anticipated losses of MUI or any of its Subsidiaries, except as disclosed in such financial statements, and adequate reserves for such items have been made in accordance with generally accepted accounting principles.  </w:t>
      </w:r>
    </w:p>
    <w:p>
      <w:pPr>
        <w:pStyle w:val="Normal"/>
        <w:widowControl/>
        <w:jc w:val="both"/>
        <w:rPr/>
      </w:pPr>
      <w:r>
        <w:rPr/>
      </w:r>
    </w:p>
    <w:p>
      <w:pPr>
        <w:pStyle w:val="Normal"/>
        <w:widowControl/>
        <w:tabs>
          <w:tab w:val="clear" w:pos="720"/>
          <w:tab w:val="left" w:pos="2160" w:leader="none"/>
        </w:tabs>
        <w:ind w:firstLine="1440" w:end="0"/>
        <w:jc w:val="both"/>
        <w:rPr/>
      </w:pPr>
      <w:r>
        <w:rPr/>
        <w:t>(e)</w:t>
        <w:tab/>
      </w:r>
      <w:r>
        <w:rPr>
          <w:u w:val="single"/>
        </w:rPr>
        <w:t>No Material Adverse Change; No Default.</w:t>
      </w:r>
      <w:r>
        <w:rPr/>
        <w:t xml:space="preserve">  Since September 30, 2000, there has occurred no event or circumstance which has had or could reasonably be expected to have a Material Adverse Effect.  No Event of Default or other event or condition which with notice or lapse of time or both would, unless cured or waived, become an Event of Default, exists under this Agreement </w:t>
      </w:r>
      <w:r>
        <w:rPr>
          <w:strike/>
        </w:rPr>
        <w:t>or</w:t>
      </w:r>
      <w:r>
        <w:rPr>
          <w:u w:val="double"/>
        </w:rPr>
        <w:t>,</w:t>
      </w:r>
      <w:r>
        <w:rPr/>
        <w:t xml:space="preserve"> any Transaction Document</w:t>
      </w:r>
      <w:r>
        <w:rPr>
          <w:u w:val="double"/>
        </w:rPr>
        <w:t>, the Senior Subordinated Notes, the Securitization Facility, the Credit Agreement or any of the documents or instruments related to any of the foregoing</w:t>
      </w:r>
      <w:r>
        <w:rPr/>
        <w:t>.</w:t>
      </w:r>
    </w:p>
    <w:p>
      <w:pPr>
        <w:pStyle w:val="Normal"/>
        <w:widowControl/>
        <w:jc w:val="both"/>
        <w:rPr/>
      </w:pPr>
      <w:r>
        <w:rPr/>
      </w:r>
    </w:p>
    <w:p>
      <w:pPr>
        <w:pStyle w:val="Normal"/>
        <w:widowControl/>
        <w:tabs>
          <w:tab w:val="clear" w:pos="720"/>
          <w:tab w:val="left" w:pos="2160" w:leader="none"/>
        </w:tabs>
        <w:ind w:firstLine="1440" w:end="0"/>
        <w:jc w:val="both"/>
        <w:rPr/>
      </w:pPr>
      <w:r>
        <w:rPr/>
        <w:t>(f)</w:t>
        <w:tab/>
      </w:r>
      <w:r>
        <w:rPr>
          <w:u w:val="single"/>
        </w:rPr>
        <w:t>Litigation; Violations</w:t>
      </w:r>
      <w:r>
        <w:rPr/>
        <w:t xml:space="preserve">.  There is no action, suit, proceeding, arbitration </w:t>
      </w:r>
      <w:r>
        <w:rPr>
          <w:u w:val="double"/>
        </w:rPr>
        <w:t>for which a MUI Entity has been served with process</w:t>
      </w:r>
      <w:r>
        <w:rPr/>
        <w:t xml:space="preserve"> or (to MUI’s knowledge after diligent inquiry) investigation before or by any Governmental Authority or private arbitrator pending or, to MUI’s knowledge after diligent inquiry, threatened against MUI or any of its Subsidiaries or any property of any of them (i) challenging the validity or the enforceability of any material provision of the Transaction Documents or (ii) which will have or could reasonably be expected to have a Material Adverse Effect.  Neither MUI nor any of its Subsidiaries is </w:t>
      </w:r>
      <w:r>
        <w:rPr>
          <w:strike/>
        </w:rPr>
        <w:t>(i)</w:t>
      </w:r>
      <w:r>
        <w:rPr>
          <w:u w:val="double"/>
        </w:rPr>
        <w:t>(x)</w:t>
      </w:r>
      <w:r>
        <w:rPr/>
        <w:t xml:space="preserve"> in violation of any applicable Requirements of Law which violation will have or could reasonably be expected to have a Material Adverse Effect, or </w:t>
      </w:r>
      <w:r>
        <w:rPr>
          <w:strike/>
        </w:rPr>
        <w:t>(ii)</w:t>
      </w:r>
      <w:r>
        <w:rPr>
          <w:u w:val="double"/>
        </w:rPr>
        <w:t>(y)</w:t>
      </w:r>
      <w:r>
        <w:rPr/>
        <w:t xml:space="preserve"> subject to or in default with respect to any final judgment, writ, injunction, restraining order or order of any nature, decree, rule or regulation of any court or Governmental Authority which will have or could reasonably be expected to have a Material Adverse Effect.</w:t>
      </w:r>
    </w:p>
    <w:p>
      <w:pPr>
        <w:pStyle w:val="Normal"/>
        <w:widowControl/>
        <w:jc w:val="both"/>
        <w:rPr/>
      </w:pPr>
      <w:r>
        <w:rPr/>
      </w:r>
    </w:p>
    <w:p>
      <w:pPr>
        <w:pStyle w:val="Normal"/>
        <w:widowControl/>
        <w:tabs>
          <w:tab w:val="clear" w:pos="720"/>
          <w:tab w:val="left" w:pos="2160" w:leader="none"/>
        </w:tabs>
        <w:ind w:firstLine="1440" w:end="0"/>
        <w:jc w:val="both"/>
        <w:rPr/>
      </w:pPr>
      <w:r>
        <w:rPr/>
        <w:t>(g)</w:t>
        <w:tab/>
        <w:t xml:space="preserve">Each MUI Entity warrants to Enron that such MUI Entity has good, valid and marketable title to all Products </w:t>
      </w:r>
      <w:r>
        <w:rPr>
          <w:u w:val="double"/>
        </w:rPr>
        <w:t>that are</w:t>
      </w:r>
      <w:r>
        <w:rPr/>
        <w:t xml:space="preserve"> sold </w:t>
      </w:r>
      <w:r>
        <w:rPr>
          <w:strike/>
        </w:rPr>
        <w:t>and delivered</w:t>
      </w:r>
      <w:r>
        <w:rPr/>
        <w:t xml:space="preserve"> by it to Enron </w:t>
      </w:r>
      <w:r>
        <w:rPr>
          <w:strike/>
        </w:rPr>
        <w:t>hereunder</w:t>
      </w:r>
      <w:r>
        <w:rPr/>
        <w:t xml:space="preserve"> </w:t>
      </w:r>
      <w:r>
        <w:rPr>
          <w:u w:val="double"/>
        </w:rPr>
        <w:t>as of the Purchase Date</w:t>
      </w:r>
      <w:r>
        <w:rPr/>
        <w:t xml:space="preserve">, free and clear of all liens, encumbrances, liabilities and adverse claims of every nature and description, and that such Products conform to the specifications therefor set forth on </w:t>
      </w:r>
      <w:r>
        <w:rPr>
          <w:u w:val="single"/>
        </w:rPr>
        <w:t>Exhibit B</w:t>
      </w:r>
      <w:r>
        <w:rPr/>
        <w:t xml:space="preserve">.  </w:t>
      </w:r>
      <w:r>
        <w:rPr>
          <w:b/>
          <w:strike/>
        </w:rPr>
        <w:t>[</w:t>
      </w:r>
      <w:r>
        <w:rPr>
          <w:b/>
        </w:rPr>
        <w:t xml:space="preserve">THE FOREGOING WARRANTY IS THE EXCLUSIVE WARRANTY WITH RESPECT TO THE </w:t>
      </w:r>
      <w:r>
        <w:rPr>
          <w:b/>
          <w:strike/>
        </w:rPr>
        <w:t>PRODUCT</w:t>
      </w:r>
      <w:r>
        <w:rPr>
          <w:b/>
        </w:rPr>
        <w:t xml:space="preserve"> </w:t>
      </w:r>
      <w:r>
        <w:rPr>
          <w:b/>
          <w:u w:val="double"/>
        </w:rPr>
        <w:t>PRODUCTS</w:t>
      </w:r>
      <w:r>
        <w:rPr>
          <w:b/>
        </w:rPr>
        <w:t>, AND IS IN LIEU OF ALL OTHER WARRANTIES (WHETHER WRITTEN OR ORAL, EXPRESS OR IMPLIED), INCLUDING, WITHOUT LIMITATION, ANY WARRANTY OF MERCHANTABILITY, FITNESS FOR A PARTICULAR PURPOSE, DESCRIPTION, QUALITY, OR ANY OTHER MATTER WITH RESPECT TO THE PRODUCTS.</w:t>
      </w:r>
      <w:r>
        <w:rPr>
          <w:strike/>
        </w:rPr>
        <w:t>] [Note: Confirm that this limitation is identical to the Supply Agreement warranty limitation]</w:t>
      </w:r>
    </w:p>
    <w:p>
      <w:pPr>
        <w:pStyle w:val="Normal"/>
        <w:widowControl/>
        <w:jc w:val="both"/>
        <w:rPr/>
      </w:pPr>
      <w:r>
        <w:rPr/>
      </w:r>
    </w:p>
    <w:p>
      <w:pPr>
        <w:pStyle w:val="Normal"/>
        <w:widowControl/>
        <w:tabs>
          <w:tab w:val="left" w:pos="720" w:leader="none"/>
        </w:tabs>
        <w:jc w:val="both"/>
        <w:rPr/>
      </w:pPr>
      <w:r>
        <w:rPr/>
        <w:t>All representations and warranties of the MUI Entities contained in this Agreement shall survive the execution and delivery of the Transaction Documents and the consummation of the transaction contemplated therein.</w:t>
      </w:r>
    </w:p>
    <w:p>
      <w:pPr>
        <w:pStyle w:val="Normal"/>
        <w:widowControl/>
        <w:tabs>
          <w:tab w:val="left" w:pos="720" w:leader="none"/>
        </w:tabs>
        <w:jc w:val="both"/>
        <w:rPr/>
      </w:pPr>
      <w:r>
        <w:rPr/>
      </w:r>
    </w:p>
    <w:p>
      <w:pPr>
        <w:pStyle w:val="Normal"/>
        <w:widowControl/>
        <w:tabs>
          <w:tab w:val="clear" w:pos="720"/>
          <w:tab w:val="left" w:pos="1080" w:leader="none"/>
        </w:tabs>
        <w:ind w:firstLine="720" w:end="0"/>
        <w:jc w:val="both"/>
        <w:rPr>
          <w:u w:val="double"/>
        </w:rPr>
      </w:pPr>
      <w:r>
        <w:rPr>
          <w:u w:val="double"/>
        </w:rPr>
        <w:t>6.2</w:t>
      </w:r>
      <w:r>
        <w:rPr/>
        <w:tab/>
        <w:t xml:space="preserve">    </w:t>
      </w:r>
      <w:r>
        <w:rPr>
          <w:u w:val="double"/>
        </w:rPr>
        <w:t>Enron Representations and Warranties.  Enron represents and warrants as follows to MUI as of the date of this Agreement:</w:t>
      </w:r>
      <w:r>
        <w:rPr>
          <w:b/>
        </w:rPr>
        <w:t xml:space="preserve"> </w:t>
      </w:r>
    </w:p>
    <w:p>
      <w:pPr>
        <w:pStyle w:val="Normal"/>
        <w:widowControl/>
        <w:jc w:val="both"/>
        <w:rPr>
          <w:u w:val="double"/>
        </w:rPr>
      </w:pPr>
      <w:r>
        <w:rPr>
          <w:u w:val="double"/>
        </w:rPr>
      </w:r>
    </w:p>
    <w:p>
      <w:pPr>
        <w:pStyle w:val="Normal"/>
        <w:widowControl/>
        <w:ind w:firstLine="1440" w:end="0"/>
        <w:jc w:val="both"/>
        <w:rPr/>
      </w:pPr>
      <w:r>
        <w:rPr>
          <w:u w:val="double"/>
        </w:rPr>
        <w:t>(a)</w:t>
      </w:r>
      <w:r>
        <w:rPr/>
        <w:tab/>
      </w:r>
      <w:r>
        <w:rPr>
          <w:u w:val="double"/>
        </w:rPr>
        <w:t>Organization; Corporate Powers.  Enron (i) is a limited liability company duly organized, validly existing and in good standing under the laws of the jurisdiction of its organization, (ii) is duly qualified to do business and is in good standing under the laws of each jurisdiction in which failure to be so qualified and in good standing could not reasonably be expected to have a Material Adverse Effect and (iii) has all requisite corporate power and authority to own, operate and encumber its property and to conduct its business as presently conducted and as proposed to be conducted.</w:t>
      </w:r>
    </w:p>
    <w:p>
      <w:pPr>
        <w:pStyle w:val="Normal"/>
        <w:widowControl/>
        <w:ind w:firstLine="720" w:start="720" w:end="0"/>
        <w:jc w:val="both"/>
        <w:rPr>
          <w:u w:val="double"/>
        </w:rPr>
      </w:pPr>
      <w:r>
        <w:rPr>
          <w:u w:val="double"/>
        </w:rPr>
      </w:r>
    </w:p>
    <w:p>
      <w:pPr>
        <w:pStyle w:val="Normal"/>
        <w:widowControl/>
        <w:ind w:firstLine="1440" w:end="0"/>
        <w:jc w:val="both"/>
        <w:rPr/>
      </w:pPr>
      <w:r>
        <w:rPr>
          <w:u w:val="double"/>
        </w:rPr>
        <w:t>(b)</w:t>
      </w:r>
      <w:r>
        <w:rPr/>
        <w:tab/>
      </w:r>
      <w:r>
        <w:rPr>
          <w:u w:val="double"/>
        </w:rPr>
        <w:t>Authority.  Enron has the requisite power and authority to execute, deliver and perform each of the Transaction Documents to be executed by it, and the execution, delivery, performance and filing, as the case may be, of each of the Transaction Documents to which Enron is party, and the consummation of the transactions contemplated thereby, have been duly approved by its board of directors, and such approval has not been rescinded.  No other corporate action or proceedings on the part of Enron are necessary to consummate such transactions.</w:t>
      </w:r>
    </w:p>
    <w:p>
      <w:pPr>
        <w:pStyle w:val="Normal"/>
        <w:widowControl/>
        <w:ind w:firstLine="720" w:start="720" w:end="0"/>
        <w:jc w:val="both"/>
        <w:rPr>
          <w:u w:val="double"/>
        </w:rPr>
      </w:pPr>
      <w:r>
        <w:rPr>
          <w:u w:val="double"/>
        </w:rPr>
      </w:r>
    </w:p>
    <w:p>
      <w:pPr>
        <w:pStyle w:val="Normal"/>
        <w:widowControl/>
        <w:ind w:firstLine="1440" w:end="0"/>
        <w:jc w:val="both"/>
        <w:rPr/>
      </w:pPr>
      <w:r>
        <w:rPr>
          <w:u w:val="double"/>
        </w:rPr>
        <w:t xml:space="preserve">(c) </w:t>
      </w:r>
      <w:r>
        <w:rPr/>
        <w:tab/>
      </w:r>
      <w:r>
        <w:rPr>
          <w:u w:val="double"/>
        </w:rPr>
        <w:t>No Conflict; Governmental Consents.  The execution, delivery and performance of each of the Transaction Documents to which Enron is a party do not and will not (i) conflict with the organizational documents of Enron, (ii) result in any violation or breach of any provisions of, or constitute a default under, any note, indenture, credit agreement, security agreement, credit support agreement, or other similar agreement to which Enron is a party or any other material contract or agreement to which Enron is a party, (iii) violate any law or regulation binding on or affecting Enron, (iv) result in or require the creation or imposition of any Lien whatsoever upon any of the property or assets of Enron, or (v) require any authorization, approval, or other action by, or any notice to or filing with, any governmental authority, except filings, consents or notices which have been made, obtained or given.</w:t>
      </w:r>
    </w:p>
    <w:p>
      <w:pPr>
        <w:pStyle w:val="Normal"/>
        <w:widowControl/>
        <w:jc w:val="both"/>
        <w:rPr>
          <w:u w:val="double"/>
        </w:rPr>
      </w:pPr>
      <w:r>
        <w:rPr>
          <w:u w:val="double"/>
        </w:rPr>
      </w:r>
    </w:p>
    <w:p>
      <w:pPr>
        <w:pStyle w:val="Normal"/>
        <w:widowControl/>
        <w:tabs>
          <w:tab w:val="left" w:pos="720" w:leader="none"/>
        </w:tabs>
        <w:jc w:val="both"/>
        <w:rPr>
          <w:u w:val="double"/>
        </w:rPr>
      </w:pPr>
      <w:r>
        <w:rPr>
          <w:u w:val="double"/>
        </w:rPr>
        <w:t>All representations and warranties of Enron contained in this Agreement shall survive the execution and delivery of the Transaction Documents and the consummation of the transaction contemplated therein.</w:t>
      </w:r>
    </w:p>
    <w:p>
      <w:pPr>
        <w:pStyle w:val="Normal"/>
        <w:widowControl/>
        <w:tabs>
          <w:tab w:val="left" w:pos="720" w:leader="none"/>
        </w:tabs>
        <w:jc w:val="both"/>
        <w:rPr/>
      </w:pPr>
      <w:r>
        <w:rPr/>
      </w:r>
    </w:p>
    <w:p>
      <w:pPr>
        <w:pStyle w:val="Normal"/>
        <w:widowControl/>
        <w:tabs>
          <w:tab w:val="left" w:pos="720" w:leader="none"/>
          <w:tab w:val="left" w:pos="1080" w:leader="none"/>
        </w:tabs>
        <w:ind w:firstLine="720" w:end="0"/>
        <w:jc w:val="both"/>
        <w:rPr/>
      </w:pPr>
      <w:r>
        <w:rPr>
          <w:b/>
        </w:rPr>
        <w:t>7.</w:t>
        <w:tab/>
        <w:t xml:space="preserve">Default and Remedies.  </w:t>
      </w:r>
      <w:r>
        <w:rPr/>
        <w:t xml:space="preserve">If any party hereto shall fail to perform or otherwise breach any material provision of this Agreement which failure remains uncorrected for more than </w:t>
      </w:r>
      <w:r>
        <w:rPr>
          <w:strike/>
        </w:rPr>
        <w:t>[</w:t>
      </w:r>
      <w:r>
        <w:rPr/>
        <w:t xml:space="preserve">thirty (30) days </w:t>
      </w:r>
      <w:r>
        <w:rPr>
          <w:strike/>
        </w:rPr>
        <w:t>]</w:t>
      </w:r>
      <w:r>
        <w:rPr/>
        <w:t xml:space="preserve"> after written notice thereof by a non-defaulting party, the non-defaulting party or parties may pursue all rights and remedies available at law or equity (subject to the limitations of Article 9 hereof).</w:t>
      </w:r>
    </w:p>
    <w:p>
      <w:pPr>
        <w:pStyle w:val="Normal"/>
        <w:widowControl/>
        <w:tabs>
          <w:tab w:val="left" w:pos="720" w:leader="none"/>
        </w:tabs>
        <w:jc w:val="both"/>
        <w:rPr/>
      </w:pPr>
      <w:r>
        <w:rPr/>
      </w:r>
    </w:p>
    <w:p>
      <w:pPr>
        <w:pStyle w:val="Normal"/>
        <w:widowControl/>
        <w:tabs>
          <w:tab w:val="left" w:pos="720" w:leader="none"/>
        </w:tabs>
        <w:jc w:val="both"/>
        <w:rPr>
          <w:b/>
        </w:rPr>
      </w:pPr>
      <w:r>
        <w:rPr/>
        <w:tab/>
      </w:r>
      <w:r>
        <w:rPr>
          <w:b/>
        </w:rPr>
        <w:t>8.</w:t>
        <w:tab/>
        <w:t>Force Majeure.</w:t>
      </w:r>
      <w:r>
        <w:rPr/>
        <w:t xml:space="preserve">  No party shall be responsible for any delay or failure of performance hereunder (other than any existing payment obligation) caused by Acts of God, fires, flood, accidents, war, strikes or labor difficulties, epidemics, embargoes, good faith compliance with governmental regulation or order, shortages of fuel, transport, power or raw materials, or any other condition beyond the reasonable control of the party affected, whether or not similar to the conditions enumerated above. </w:t>
      </w:r>
    </w:p>
    <w:p>
      <w:pPr>
        <w:pStyle w:val="Normal"/>
        <w:widowControl/>
        <w:tabs>
          <w:tab w:val="left" w:pos="720" w:leader="none"/>
        </w:tabs>
        <w:jc w:val="both"/>
        <w:rPr>
          <w:b/>
        </w:rPr>
      </w:pPr>
      <w:r>
        <w:rPr>
          <w:b/>
        </w:rPr>
      </w:r>
    </w:p>
    <w:p>
      <w:pPr>
        <w:pStyle w:val="Normal"/>
        <w:widowControl/>
        <w:tabs>
          <w:tab w:val="left" w:pos="720" w:leader="none"/>
        </w:tabs>
        <w:jc w:val="both"/>
        <w:rPr>
          <w:b/>
        </w:rPr>
      </w:pPr>
      <w:r>
        <w:rPr>
          <w:b/>
        </w:rPr>
        <w:tab/>
        <w:t>9.</w:t>
        <w:tab/>
        <w:t>LIMITATION OF LIABILITY.</w:t>
        <w:tab/>
      </w:r>
      <w:r>
        <w:rPr/>
        <w:t>EACH PARTYS' LIABILITY TO THE OTHER PARTIES FOR BREACH HEREOF OR DEFAULT HEREUNDER SHALL BE LIMITED TO DIRECT ACTUAL DAMAGES ONLY, SUCH DIRECT ACTUAL DAMAGES SHALL BE THE SOLE AND EXCLUSIVE REMEDY, AND ALL OTHER REMEDIES OR DAMAGES AT LAW OR IN EQUITY ARE WAIVED.  IN NO EVENT SHALL ANY PARTY BE LIABLE TO ANY OTHER PARTY UNDER ANY PROVISION OF THIS AGREEMENT FOR CONSEQUENTIAL, INCIDENTAL, PUNITIVE, EXEMPLARY OR INDIRECT DAMAGES, IN TORT, CONTRACT, UNDER ANY INDEMNITY PROVISION OR OTHERWISE. THIS ARTICLE 9 SHALL SURVIVE THE EXPIRATION OR TERMINATION OF THIS AGREEMENT, ANY TRANSACTION DOCUMENT, AND ALL TRANSACTIONS CONTEMPLATED HEREBY OR THEREBY.</w:t>
      </w:r>
    </w:p>
    <w:p>
      <w:pPr>
        <w:pStyle w:val="Normal"/>
        <w:widowControl/>
        <w:tabs>
          <w:tab w:val="left" w:pos="720" w:leader="none"/>
        </w:tabs>
        <w:jc w:val="both"/>
        <w:rPr>
          <w:b/>
        </w:rPr>
      </w:pPr>
      <w:r>
        <w:rPr>
          <w:b/>
        </w:rPr>
      </w:r>
    </w:p>
    <w:p>
      <w:pPr>
        <w:pStyle w:val="Normal"/>
        <w:widowControl/>
        <w:tabs>
          <w:tab w:val="left" w:pos="720" w:leader="none"/>
        </w:tabs>
        <w:jc w:val="both"/>
        <w:rPr>
          <w:b/>
        </w:rPr>
      </w:pPr>
      <w:r>
        <w:rPr>
          <w:b/>
        </w:rPr>
        <w:tab/>
        <w:t>10.</w:t>
        <w:tab/>
        <w:t>Governing Law.</w:t>
        <w:tab/>
      </w:r>
      <w:r>
        <w:rPr/>
        <w:t>This Agreement shall, be governed by, and be construed in accordance with, the laws of the State of Texas without giving effect to its conflicts of laws principles or the application of any other rule or doctrine that might cause this Agreement to be governed by or construed under the laws of any other jurisdiction.</w:t>
      </w:r>
    </w:p>
    <w:p>
      <w:pPr>
        <w:pStyle w:val="Normal"/>
        <w:widowControl/>
        <w:tabs>
          <w:tab w:val="left" w:pos="720" w:leader="none"/>
        </w:tabs>
        <w:jc w:val="both"/>
        <w:rPr>
          <w:b/>
        </w:rPr>
      </w:pPr>
      <w:r>
        <w:rPr>
          <w:b/>
        </w:rPr>
      </w:r>
    </w:p>
    <w:p>
      <w:pPr>
        <w:pStyle w:val="Normal"/>
        <w:widowControl/>
        <w:tabs>
          <w:tab w:val="clear" w:pos="720"/>
          <w:tab w:val="left" w:pos="1440" w:leader="none"/>
        </w:tabs>
        <w:ind w:hanging="360" w:start="1080" w:end="0"/>
        <w:jc w:val="both"/>
        <w:rPr/>
      </w:pPr>
      <w:r>
        <w:rPr>
          <w:b/>
        </w:rPr>
        <w:t>11.</w:t>
        <w:tab/>
        <w:t>Dispute Resolution Procedures.</w:t>
        <w:tab/>
      </w:r>
      <w:r>
        <w:rPr/>
        <w:t>[To be provided]</w:t>
      </w:r>
    </w:p>
    <w:p>
      <w:pPr>
        <w:pStyle w:val="Normal"/>
        <w:widowControl/>
        <w:jc w:val="both"/>
        <w:rPr/>
      </w:pPr>
      <w:r>
        <w:rPr/>
      </w:r>
    </w:p>
    <w:p>
      <w:pPr>
        <w:pStyle w:val="Normal"/>
        <w:widowControl/>
        <w:tabs>
          <w:tab w:val="clear" w:pos="720"/>
          <w:tab w:val="left" w:pos="1440" w:leader="none"/>
        </w:tabs>
        <w:ind w:firstLine="720" w:end="0"/>
        <w:jc w:val="both"/>
        <w:rPr/>
      </w:pPr>
      <w:r>
        <w:rPr>
          <w:b/>
        </w:rPr>
        <w:t>12.</w:t>
        <w:tab/>
        <w:t>Entire Agreement; Conflicts.</w:t>
      </w:r>
      <w:r>
        <w:rPr/>
        <w:t xml:space="preserve">  This Agreement together with the other Transaction Documents constitute the entire agreement among the parties with respect to the subject matter hereof and supersedes any and all other previous agreements, memoranda or other understandings, whether oral or in writing, that the parties may have had with respect to the subject matter hereof.  This Agreement may only be modified, supplemented, or amended by a written instrument executed by each of the parties to it.</w:t>
      </w:r>
      <w:r>
        <w:rPr>
          <w:b/>
        </w:rPr>
        <w:t xml:space="preserve">  </w:t>
      </w:r>
    </w:p>
    <w:p>
      <w:pPr>
        <w:pStyle w:val="Normal"/>
        <w:widowControl/>
        <w:jc w:val="both"/>
        <w:rPr>
          <w:b/>
        </w:rPr>
      </w:pPr>
      <w:r>
        <w:rPr>
          <w:b/>
        </w:rPr>
      </w:r>
    </w:p>
    <w:p>
      <w:pPr>
        <w:pStyle w:val="Normal"/>
        <w:widowControl/>
        <w:tabs>
          <w:tab w:val="clear" w:pos="720"/>
          <w:tab w:val="left" w:pos="1440" w:leader="none"/>
        </w:tabs>
        <w:ind w:firstLine="720" w:end="0"/>
        <w:jc w:val="both"/>
        <w:rPr>
          <w:b/>
        </w:rPr>
      </w:pPr>
      <w:r>
        <w:rPr>
          <w:b/>
        </w:rPr>
        <w:t>13.</w:t>
        <w:tab/>
        <w:t>Assignment.</w:t>
        <w:tab/>
      </w:r>
      <w:r>
        <w:rPr/>
        <w:t>No party to this Agreement shall be permitted to assign its rights or delegate its duties under this Agreement without the prior written consent of the other parties hereto, such consent not to be unreasonably withheld.  Notwithstanding the foregoing, (a) Enron shall be entitled to assign its rights and delegate its obligations hereunder to an Enron affiliate, and Enron would be released from its obligation hereunder upon such affiliate fully assuming such obligations (b) Enron shall be entitled to assign its rights and delegate its duties hereunder to a passive investor that is not a supplier or competitor of MUI, and would be released from its obligations hereunder upon such assignee fully assuming such obligations provided that Enron continued to be obligated to perform the operational obligations set forth in this Agreement.</w:t>
      </w:r>
    </w:p>
    <w:p>
      <w:pPr>
        <w:pStyle w:val="Normal"/>
        <w:widowControl/>
        <w:jc w:val="both"/>
        <w:rPr>
          <w:b/>
        </w:rPr>
      </w:pPr>
      <w:r>
        <w:rPr>
          <w:b/>
        </w:rPr>
      </w:r>
    </w:p>
    <w:p>
      <w:pPr>
        <w:pStyle w:val="Normal"/>
        <w:widowControl/>
        <w:tabs>
          <w:tab w:val="clear" w:pos="720"/>
          <w:tab w:val="left" w:pos="1440" w:leader="none"/>
        </w:tabs>
        <w:ind w:firstLine="720" w:end="0"/>
        <w:jc w:val="both"/>
        <w:rPr/>
      </w:pPr>
      <w:r>
        <w:rPr>
          <w:b/>
        </w:rPr>
        <w:t>14.</w:t>
        <w:tab/>
        <w:t>Severability.</w:t>
        <w:tab/>
      </w:r>
      <w:r>
        <w:rPr/>
        <w:t>A judicial or administrative declaration in any jurisdiction invalidating any one or more of the provisions hereof, in whole or in part, shall not invalidate the remaining provisions of this Agreement, nor shall such declaration have any effect upon the validity or interpretation of this Agreement in any other jurisdiction.</w:t>
      </w:r>
      <w:r>
        <w:rPr>
          <w:b/>
        </w:rPr>
        <w:t xml:space="preserve"> </w:t>
      </w:r>
    </w:p>
    <w:p>
      <w:pPr>
        <w:pStyle w:val="Normal"/>
        <w:widowControl/>
        <w:jc w:val="both"/>
        <w:rPr>
          <w:b/>
        </w:rPr>
      </w:pPr>
      <w:r>
        <w:rPr>
          <w:b/>
        </w:rPr>
      </w:r>
    </w:p>
    <w:p>
      <w:pPr>
        <w:pStyle w:val="Normal"/>
        <w:widowControl/>
        <w:tabs>
          <w:tab w:val="clear" w:pos="720"/>
          <w:tab w:val="left" w:pos="1440" w:leader="none"/>
        </w:tabs>
        <w:ind w:firstLine="720" w:end="0"/>
        <w:jc w:val="both"/>
        <w:rPr/>
      </w:pPr>
      <w:r>
        <w:rPr>
          <w:b/>
        </w:rPr>
        <w:t>15.</w:t>
        <w:tab/>
        <w:t>Waiver.</w:t>
      </w:r>
      <w:r>
        <w:rPr/>
        <w:tab/>
        <w:t>Any failure or delay by either party hereto to enforce at any time any term or condition under this Agreement shall not be deemed or construed to constitute a waiver of such party’s rights thereafter to enforce each and every term and condition of this Agreement.</w:t>
      </w:r>
      <w:r>
        <w:rPr>
          <w:b/>
        </w:rPr>
        <w:t xml:space="preserve"> </w:t>
      </w:r>
    </w:p>
    <w:p>
      <w:pPr>
        <w:pStyle w:val="Normal"/>
        <w:widowControl/>
        <w:jc w:val="both"/>
        <w:rPr>
          <w:b/>
        </w:rPr>
      </w:pPr>
      <w:r>
        <w:rPr>
          <w:b/>
        </w:rPr>
      </w:r>
    </w:p>
    <w:p>
      <w:pPr>
        <w:pStyle w:val="Normal"/>
        <w:widowControl/>
        <w:tabs>
          <w:tab w:val="clear" w:pos="720"/>
          <w:tab w:val="left" w:pos="1440" w:leader="none"/>
        </w:tabs>
        <w:ind w:firstLine="720" w:end="0"/>
        <w:jc w:val="both"/>
        <w:rPr/>
      </w:pPr>
      <w:r>
        <w:rPr>
          <w:b/>
        </w:rPr>
        <w:t>16.</w:t>
        <w:tab/>
        <w:t>Notices.</w:t>
      </w:r>
      <w:r>
        <w:rPr/>
        <w:tab/>
        <w:t>All notices and other communications provided to any party hereto under this Agreement or any other Transaction Documents shall be in writing or by telex or by facsimile and addressed or delivered to such party at its address set forth below or at such other address as may be designated by such party in a notice to the other parties.  Any notice, if mailed and properly addressed with postage prepaid, shall be deemed given when received; any notice, if transmitted by telex or facsimile, shall be deemed given when transmitted (answer back confirmed in the case of telexes).</w:t>
      </w:r>
    </w:p>
    <w:p>
      <w:pPr>
        <w:pStyle w:val="Normal"/>
        <w:widowControl/>
        <w:jc w:val="both"/>
        <w:rPr/>
      </w:pPr>
      <w:r>
        <w:rPr/>
      </w:r>
    </w:p>
    <w:p>
      <w:pPr>
        <w:pStyle w:val="Normal"/>
        <w:widowControl/>
        <w:jc w:val="both"/>
        <w:rPr/>
      </w:pPr>
      <w:r>
        <w:rPr/>
      </w:r>
    </w:p>
    <w:p>
      <w:pPr>
        <w:pStyle w:val="Normal"/>
        <w:widowControl/>
        <w:jc w:val="both"/>
        <w:rPr/>
      </w:pPr>
      <w:r>
        <w:rPr/>
        <w:t>Address for notices to Enron</w:t>
      </w:r>
    </w:p>
    <w:p>
      <w:pPr>
        <w:pStyle w:val="Normal"/>
        <w:widowControl/>
        <w:jc w:val="both"/>
        <w:rPr/>
      </w:pPr>
      <w:r>
        <w:rPr/>
      </w:r>
    </w:p>
    <w:p>
      <w:pPr>
        <w:pStyle w:val="Normal"/>
        <w:widowControl/>
        <w:jc w:val="both"/>
        <w:rPr>
          <w:strike/>
        </w:rPr>
      </w:pPr>
      <w:r>
        <w:rPr>
          <w:strike/>
        </w:rPr>
        <w:t>[</w:t>
      </w:r>
    </w:p>
    <w:p>
      <w:pPr>
        <w:pStyle w:val="Normal"/>
        <w:widowControl/>
        <w:rPr/>
      </w:pPr>
      <w:r>
        <w:rPr>
          <w:u w:val="double"/>
        </w:rPr>
        <w:t xml:space="preserve">1400 Smith Street </w:t>
      </w:r>
      <w:r>
        <w:rPr/>
        <w:br/>
      </w:r>
      <w:r>
        <w:rPr>
          <w:u w:val="double"/>
        </w:rPr>
        <w:t>Houston, Texas  77002</w:t>
      </w:r>
      <w:r>
        <w:rPr/>
        <w:br/>
      </w:r>
      <w:r>
        <w:rPr>
          <w:u w:val="double"/>
        </w:rPr>
        <w:t>Attention: [______________]</w:t>
      </w:r>
      <w:r>
        <w:rPr/>
        <w:br/>
      </w:r>
      <w:r>
        <w:rPr>
          <w:u w:val="double"/>
        </w:rPr>
        <w:t>Telephone No.: [_____________]</w:t>
      </w:r>
      <w:r>
        <w:rPr/>
        <w:br/>
      </w:r>
      <w:r>
        <w:rPr>
          <w:u w:val="double"/>
        </w:rPr>
        <w:t>Facsimile No.: [______________</w:t>
      </w:r>
      <w:r>
        <w:rPr/>
        <w:t>]</w:t>
      </w:r>
    </w:p>
    <w:p>
      <w:pPr>
        <w:pStyle w:val="Normal"/>
        <w:widowControl/>
        <w:jc w:val="both"/>
        <w:rPr/>
      </w:pPr>
      <w:r>
        <w:rPr/>
      </w:r>
    </w:p>
    <w:p>
      <w:pPr>
        <w:pStyle w:val="Normal"/>
        <w:widowControl/>
        <w:jc w:val="both"/>
        <w:rPr/>
      </w:pPr>
      <w:r>
        <w:rPr/>
      </w:r>
    </w:p>
    <w:p>
      <w:pPr>
        <w:pStyle w:val="Normal"/>
        <w:widowControl/>
        <w:jc w:val="both"/>
        <w:rPr/>
      </w:pPr>
      <w:r>
        <w:rPr/>
        <w:t xml:space="preserve">Address for notices to any MUI Entity </w:t>
      </w:r>
    </w:p>
    <w:p>
      <w:pPr>
        <w:pStyle w:val="Normal"/>
        <w:widowControl/>
        <w:ind w:start="288" w:end="0"/>
        <w:jc w:val="both"/>
        <w:rPr>
          <w:b/>
        </w:rPr>
      </w:pPr>
      <w:r>
        <w:rPr>
          <w:b/>
        </w:rPr>
      </w:r>
    </w:p>
    <w:p>
      <w:pPr>
        <w:pStyle w:val="Normal"/>
        <w:widowControl/>
        <w:tabs>
          <w:tab w:val="left" w:pos="720" w:leader="none"/>
        </w:tabs>
        <w:jc w:val="both"/>
        <w:rPr>
          <w:u w:val="double"/>
        </w:rPr>
      </w:pPr>
      <w:r>
        <w:rPr>
          <w:u w:val="double"/>
        </w:rPr>
        <w:t>3 Riverway, Suite 600</w:t>
      </w:r>
    </w:p>
    <w:p>
      <w:pPr>
        <w:pStyle w:val="Normal"/>
        <w:widowControl/>
        <w:tabs>
          <w:tab w:val="left" w:pos="720" w:leader="none"/>
        </w:tabs>
        <w:jc w:val="both"/>
        <w:rPr>
          <w:u w:val="double"/>
        </w:rPr>
      </w:pPr>
      <w:r>
        <w:rPr>
          <w:u w:val="double"/>
        </w:rPr>
        <w:t>Houston, Texas  77056</w:t>
      </w:r>
    </w:p>
    <w:p>
      <w:pPr>
        <w:pStyle w:val="Normal"/>
        <w:widowControl/>
        <w:tabs>
          <w:tab w:val="left" w:pos="720" w:leader="none"/>
        </w:tabs>
        <w:jc w:val="both"/>
        <w:rPr>
          <w:u w:val="double"/>
        </w:rPr>
      </w:pPr>
      <w:r>
        <w:rPr>
          <w:u w:val="double"/>
        </w:rPr>
        <w:t>Attention: [______________]</w:t>
      </w:r>
    </w:p>
    <w:p>
      <w:pPr>
        <w:pStyle w:val="Normal"/>
        <w:widowControl/>
        <w:tabs>
          <w:tab w:val="left" w:pos="720" w:leader="none"/>
        </w:tabs>
        <w:jc w:val="both"/>
        <w:rPr>
          <w:u w:val="double"/>
        </w:rPr>
      </w:pPr>
      <w:r>
        <w:rPr>
          <w:u w:val="double"/>
        </w:rPr>
        <w:t>Telephone No.: [_____________]</w:t>
      </w:r>
    </w:p>
    <w:p>
      <w:pPr>
        <w:pStyle w:val="Normal"/>
        <w:widowControl/>
        <w:tabs>
          <w:tab w:val="left" w:pos="720" w:leader="none"/>
        </w:tabs>
        <w:jc w:val="both"/>
        <w:rPr/>
      </w:pPr>
      <w:r>
        <w:rPr>
          <w:u w:val="double"/>
        </w:rPr>
        <w:t>Facsimile No.: [______________</w:t>
      </w:r>
      <w:r>
        <w:rPr>
          <w:strike/>
        </w:rPr>
        <w:t>[</w:t>
      </w:r>
      <w:r>
        <w:rPr/>
        <w:t xml:space="preserve">] </w:t>
      </w:r>
    </w:p>
    <w:p>
      <w:pPr>
        <w:pStyle w:val="Normal"/>
        <w:widowControl/>
        <w:tabs>
          <w:tab w:val="left" w:pos="720" w:leader="none"/>
        </w:tabs>
        <w:jc w:val="both"/>
        <w:rPr/>
      </w:pPr>
      <w:r>
        <w:rPr/>
      </w:r>
    </w:p>
    <w:p>
      <w:pPr>
        <w:pStyle w:val="Normal"/>
        <w:widowControl/>
        <w:tabs>
          <w:tab w:val="clear" w:pos="720"/>
          <w:tab w:val="left" w:pos="1440" w:leader="none"/>
        </w:tabs>
        <w:ind w:firstLine="720" w:end="0"/>
        <w:jc w:val="both"/>
        <w:rPr>
          <w:b/>
        </w:rPr>
      </w:pPr>
      <w:r>
        <w:rPr>
          <w:b/>
        </w:rPr>
        <w:t>17.</w:t>
        <w:tab/>
        <w:t>Headings.</w:t>
        <w:tab/>
      </w:r>
      <w:r>
        <w:rPr/>
        <w:t xml:space="preserve">The various article and section headings used herein are for convenience of reference only and shall be accorded no substantive meaning in the interpretation hereof. </w:t>
      </w:r>
    </w:p>
    <w:p>
      <w:pPr>
        <w:pStyle w:val="Normal"/>
        <w:widowControl/>
        <w:tabs>
          <w:tab w:val="left" w:pos="720" w:leader="none"/>
        </w:tabs>
        <w:jc w:val="both"/>
        <w:rPr>
          <w:b/>
        </w:rPr>
      </w:pPr>
      <w:r>
        <w:rPr>
          <w:b/>
        </w:rPr>
      </w:r>
    </w:p>
    <w:p>
      <w:pPr>
        <w:pStyle w:val="Normal"/>
        <w:widowControl/>
        <w:tabs>
          <w:tab w:val="clear" w:pos="720"/>
          <w:tab w:val="left" w:pos="1440" w:leader="none"/>
        </w:tabs>
        <w:ind w:firstLine="720" w:end="0"/>
        <w:jc w:val="both"/>
        <w:rPr/>
      </w:pPr>
      <w:r>
        <w:rPr>
          <w:b/>
        </w:rPr>
        <w:t>18.</w:t>
        <w:tab/>
        <w:t>Counterparts; Telecopier.</w:t>
        <w:tab/>
      </w:r>
      <w:r>
        <w:rPr/>
        <w:t>This Agreement may be executed in two or more counterparts, each of which shall be deemed an original, but all of which together shall constitute one and the same document. This Agreement may be executed and delivered by telecopier.</w:t>
      </w:r>
      <w:r>
        <w:rPr>
          <w:b/>
        </w:rPr>
        <w:t xml:space="preserve"> </w:t>
      </w:r>
    </w:p>
    <w:p>
      <w:pPr>
        <w:pStyle w:val="Normal"/>
        <w:widowControl/>
        <w:jc w:val="both"/>
        <w:rPr>
          <w:b/>
        </w:rPr>
      </w:pPr>
      <w:r>
        <w:rPr>
          <w:b/>
        </w:rPr>
      </w:r>
    </w:p>
    <w:p>
      <w:pPr>
        <w:pStyle w:val="Normal"/>
        <w:widowControl/>
        <w:jc w:val="both"/>
        <w:rPr>
          <w:b/>
        </w:rPr>
      </w:pPr>
      <w:r>
        <w:rPr>
          <w:b/>
        </w:rPr>
      </w:r>
    </w:p>
    <w:p>
      <w:pPr>
        <w:pStyle w:val="BodyText"/>
        <w:widowContro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THIS WRITTEN AGREEMENT AND THE TRANSACTION DOCUMENTS REPRESENT THE FINAL AGREEMENT AMONG THE PARTIES WITH RESPECT TO THE SUBJECT MATTER HEREOF AND MAY NOT BE CONTRADICTED BY EVIDENCE OF PRIOR, CONTEMPORANEOUS, OR SUBSEQUENT ORAL AGREEMENTS OF THE PARTIES.</w:t>
      </w:r>
    </w:p>
    <w:p>
      <w:pPr>
        <w:pStyle w:val="Normal"/>
        <w:widowContro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THERE ARE NO UNWRITTEN ORAL AGREEMENTS AMONG THE PARTIES.</w:t>
      </w:r>
    </w:p>
    <w:p>
      <w:pPr>
        <w:pStyle w:val="Normal"/>
        <w:widowControl/>
        <w:jc w:val="both"/>
        <w:rPr>
          <w:b/>
        </w:rPr>
      </w:pPr>
      <w:r>
        <w:rPr>
          <w:b/>
        </w:rPr>
      </w:r>
    </w:p>
    <w:p>
      <w:pPr>
        <w:pStyle w:val="Normal"/>
        <w:widowControl/>
        <w:rPr/>
      </w:pPr>
      <w:r>
        <w:rPr/>
        <w:tab/>
      </w:r>
      <w:r>
        <w:rPr>
          <w:b/>
        </w:rPr>
        <w:t>IN WITNESS WHEREOF</w:t>
      </w:r>
      <w:r>
        <w:rPr/>
        <w:t>, the parties hereto have caused this Agreement to be executed by a duly authorized representative as of the day and year first above written.</w:t>
      </w:r>
    </w:p>
    <w:p>
      <w:pPr>
        <w:pStyle w:val="Normal"/>
        <w:widowControl/>
        <w:rPr/>
      </w:pPr>
      <w:r>
        <w:rPr/>
      </w:r>
    </w:p>
    <w:p>
      <w:pPr>
        <w:pStyle w:val="Heading1"/>
        <w:widowControl/>
        <w:ind w:hanging="0" w:start="3600" w:end="0"/>
        <w:rPr/>
      </w:pPr>
      <w:r>
        <w:rPr/>
        <w:t>ENRON INDUSTRIAL MARKETS, LLC</w:t>
      </w:r>
    </w:p>
    <w:p>
      <w:pPr>
        <w:pStyle w:val="Normal"/>
        <w:widowControl/>
        <w:rPr/>
      </w:pPr>
      <w:r>
        <w:rPr/>
        <w:tab/>
        <w:tab/>
        <w:tab/>
        <w:tab/>
        <w:tab/>
        <w:t>By: _______________________, its [Manager]</w:t>
      </w:r>
    </w:p>
    <w:p>
      <w:pPr>
        <w:pStyle w:val="Normal"/>
        <w:widowControl/>
        <w:rPr/>
      </w:pPr>
      <w:r>
        <w:rPr/>
      </w:r>
    </w:p>
    <w:p>
      <w:pPr>
        <w:pStyle w:val="Footer"/>
        <w:widowControl/>
        <w:tabs>
          <w:tab w:val="clear" w:pos="4320"/>
          <w:tab w:val="clear" w:pos="8640"/>
        </w:tabs>
        <w:rPr/>
      </w:pPr>
      <w:r>
        <w:rPr/>
      </w:r>
    </w:p>
    <w:p>
      <w:pPr>
        <w:pStyle w:val="Footer"/>
        <w:widowControl/>
        <w:tabs>
          <w:tab w:val="clear" w:pos="4320"/>
          <w:tab w:val="clear" w:pos="8640"/>
        </w:tabs>
        <w:ind w:firstLine="720" w:start="2880" w:end="0"/>
        <w:rPr/>
      </w:pPr>
      <w:r>
        <w:rPr/>
        <w:t>By:</w:t>
        <w:tab/>
      </w:r>
      <w:r>
        <w:rPr>
          <w:strike/>
        </w:rPr>
        <w:t>_ ___________________</w:t>
      </w:r>
      <w:r>
        <w:rPr>
          <w:u w:val="double"/>
        </w:rPr>
        <w:t>_______________________________</w:t>
      </w:r>
    </w:p>
    <w:p>
      <w:pPr>
        <w:pStyle w:val="Footer"/>
        <w:widowControl/>
        <w:tabs>
          <w:tab w:val="clear" w:pos="4320"/>
          <w:tab w:val="clear" w:pos="8640"/>
        </w:tabs>
        <w:ind w:firstLine="720" w:start="2880" w:end="0"/>
        <w:rPr>
          <w:strike/>
        </w:rPr>
      </w:pPr>
      <w:r>
        <w:rPr>
          <w:strike/>
        </w:rPr>
        <w:t>Name: _ ___________________</w:t>
      </w:r>
    </w:p>
    <w:p>
      <w:pPr>
        <w:pStyle w:val="Normal"/>
        <w:widowControl/>
        <w:ind w:firstLine="720" w:start="2880" w:end="0"/>
        <w:rPr/>
      </w:pPr>
      <w:r>
        <w:rPr>
          <w:u w:val="double"/>
        </w:rPr>
        <w:t>Name:</w:t>
      </w:r>
      <w:r>
        <w:rPr/>
        <w:tab/>
      </w:r>
      <w:r>
        <w:rPr>
          <w:u w:val="double"/>
        </w:rPr>
        <w:t>_______________________________</w:t>
      </w:r>
    </w:p>
    <w:p>
      <w:pPr>
        <w:pStyle w:val="Normal"/>
        <w:widowControl/>
        <w:ind w:firstLine="720" w:start="2880" w:end="0"/>
        <w:rPr>
          <w:strike/>
        </w:rPr>
      </w:pPr>
      <w:r>
        <w:rPr>
          <w:strike/>
        </w:rPr>
        <w:t>Title: _ ___________________</w:t>
      </w:r>
    </w:p>
    <w:p>
      <w:pPr>
        <w:pStyle w:val="Normal"/>
        <w:widowControl/>
        <w:ind w:firstLine="720" w:start="2160" w:end="0"/>
        <w:jc w:val="center"/>
        <w:rPr/>
      </w:pPr>
      <w:r>
        <w:rPr/>
        <w:t xml:space="preserve">  </w:t>
      </w:r>
      <w:r>
        <w:rPr>
          <w:u w:val="double"/>
        </w:rPr>
        <w:t>Title:</w:t>
      </w:r>
      <w:r>
        <w:rPr/>
        <w:tab/>
      </w:r>
      <w:r>
        <w:rPr>
          <w:u w:val="double"/>
        </w:rPr>
        <w:t>________________________________</w:t>
      </w:r>
    </w:p>
    <w:p>
      <w:pPr>
        <w:pStyle w:val="Normal"/>
        <w:widowControl/>
        <w:ind w:firstLine="720" w:start="2880" w:end="0"/>
        <w:rPr/>
      </w:pPr>
      <w:r>
        <w:rPr/>
      </w:r>
    </w:p>
    <w:p>
      <w:pPr>
        <w:pStyle w:val="Normal"/>
        <w:widowControl/>
        <w:rPr/>
      </w:pPr>
      <w:r>
        <w:rPr/>
      </w:r>
    </w:p>
    <w:p>
      <w:pPr>
        <w:pStyle w:val="Heading1"/>
        <w:widowControl/>
        <w:ind w:hanging="0" w:start="3600" w:end="0"/>
        <w:rPr/>
      </w:pPr>
      <w:r>
        <w:rPr/>
        <w:t>METAL USA, INC.</w:t>
      </w:r>
    </w:p>
    <w:p>
      <w:pPr>
        <w:pStyle w:val="Normal"/>
        <w:widowControl/>
        <w:rPr/>
      </w:pPr>
      <w:r>
        <w:rPr/>
      </w:r>
    </w:p>
    <w:p>
      <w:pPr>
        <w:pStyle w:val="Footer"/>
        <w:widowControl/>
        <w:tabs>
          <w:tab w:val="clear" w:pos="4320"/>
          <w:tab w:val="clear" w:pos="8640"/>
        </w:tabs>
        <w:rPr/>
      </w:pPr>
      <w:r>
        <w:rPr/>
      </w:r>
    </w:p>
    <w:p>
      <w:pPr>
        <w:pStyle w:val="Footer"/>
        <w:widowControl/>
        <w:tabs>
          <w:tab w:val="clear" w:pos="4320"/>
          <w:tab w:val="clear" w:pos="8640"/>
        </w:tabs>
        <w:ind w:firstLine="720" w:start="2880" w:end="0"/>
        <w:rPr/>
      </w:pPr>
      <w:r>
        <w:rPr/>
        <w:t>By:</w:t>
        <w:tab/>
      </w:r>
      <w:r>
        <w:rPr>
          <w:strike/>
        </w:rPr>
        <w:t>_ ___________________</w:t>
      </w:r>
      <w:r>
        <w:rPr>
          <w:u w:val="double"/>
        </w:rPr>
        <w:t>_______________________________</w:t>
      </w:r>
    </w:p>
    <w:p>
      <w:pPr>
        <w:pStyle w:val="Footer"/>
        <w:widowControl/>
        <w:tabs>
          <w:tab w:val="clear" w:pos="4320"/>
          <w:tab w:val="clear" w:pos="8640"/>
        </w:tabs>
        <w:ind w:firstLine="720" w:start="2880" w:end="0"/>
        <w:rPr>
          <w:strike/>
        </w:rPr>
      </w:pPr>
      <w:r>
        <w:rPr>
          <w:strike/>
        </w:rPr>
        <w:t>Name: _ ___________________</w:t>
      </w:r>
    </w:p>
    <w:p>
      <w:pPr>
        <w:pStyle w:val="Normal"/>
        <w:widowControl/>
        <w:ind w:firstLine="720" w:start="2880" w:end="0"/>
        <w:rPr/>
      </w:pPr>
      <w:r>
        <w:rPr>
          <w:u w:val="double"/>
        </w:rPr>
        <w:t>Name:</w:t>
      </w:r>
      <w:r>
        <w:rPr/>
        <w:tab/>
      </w:r>
      <w:r>
        <w:rPr>
          <w:u w:val="double"/>
        </w:rPr>
        <w:t>_______________________________</w:t>
      </w:r>
    </w:p>
    <w:p>
      <w:pPr>
        <w:pStyle w:val="Normal"/>
        <w:widowControl/>
        <w:ind w:firstLine="720" w:start="2880" w:end="0"/>
        <w:rPr>
          <w:strike/>
        </w:rPr>
      </w:pPr>
      <w:r>
        <w:rPr>
          <w:strike/>
        </w:rPr>
        <w:t>Title: _ ___________________</w:t>
      </w:r>
    </w:p>
    <w:p>
      <w:pPr>
        <w:pStyle w:val="Normal"/>
        <w:widowControl/>
        <w:ind w:firstLine="720" w:start="2160" w:end="0"/>
        <w:jc w:val="center"/>
        <w:rPr/>
      </w:pPr>
      <w:r>
        <w:rPr/>
        <w:t xml:space="preserve">  </w:t>
      </w:r>
      <w:r>
        <w:rPr>
          <w:u w:val="double"/>
        </w:rPr>
        <w:t>Title:</w:t>
      </w:r>
      <w:r>
        <w:rPr/>
        <w:tab/>
      </w:r>
      <w:r>
        <w:rPr>
          <w:u w:val="double"/>
        </w:rPr>
        <w:t>________________________________</w:t>
      </w:r>
    </w:p>
    <w:p>
      <w:pPr>
        <w:pStyle w:val="Normal"/>
        <w:widowControl/>
        <w:rPr/>
      </w:pPr>
      <w:r>
        <w:rPr/>
      </w:r>
    </w:p>
    <w:p>
      <w:pPr>
        <w:pStyle w:val="Footer"/>
        <w:widowControl/>
        <w:tabs>
          <w:tab w:val="clear" w:pos="4320"/>
          <w:tab w:val="clear" w:pos="8640"/>
          <w:tab w:val="left" w:pos="2880" w:leader="none"/>
        </w:tabs>
        <w:rPr/>
      </w:pPr>
      <w:r>
        <w:rPr/>
      </w:r>
    </w:p>
    <w:p>
      <w:pPr>
        <w:pStyle w:val="Normal"/>
        <w:widowControl/>
        <w:tabs>
          <w:tab w:val="left" w:pos="720" w:leader="none"/>
          <w:tab w:val="left" w:pos="1440" w:leader="none"/>
          <w:tab w:val="left" w:pos="2160" w:leader="none"/>
        </w:tabs>
        <w:ind w:hanging="3600" w:start="3600" w:end="0"/>
        <w:rPr/>
      </w:pPr>
      <w:r>
        <w:rPr>
          <w:sz w:val="22"/>
        </w:rPr>
        <w:tab/>
        <w:tab/>
        <w:tab/>
        <w:tab/>
      </w:r>
      <w:r>
        <w:rPr>
          <w:rFonts w:cs="Times New Roman Bold" w:ascii="Times New Roman Bold" w:hAnsi="Times New Roman Bold"/>
          <w:b/>
          <w:caps/>
        </w:rPr>
        <w:t>Metals USA Flat Rolled Central, Inc.; Metals USA Carbon Flat Rolled, Inc.;</w:t>
      </w:r>
      <w:r>
        <w:rPr>
          <w:rFonts w:cs="Times New Roman Bold" w:ascii="Times New Roman Bold" w:hAnsi="Times New Roman Bold"/>
          <w:b/>
          <w:caps/>
          <w:sz w:val="22"/>
        </w:rPr>
        <w:t xml:space="preserve"> </w:t>
      </w:r>
      <w:r>
        <w:rPr>
          <w:b/>
          <w:caps/>
        </w:rPr>
        <w:t>Metals USA Plates and Shapes Southeast, Inc.; Metals USA Plates and Shapes Southeast, L.P.; Metals USA Plates and Shapes Southcentral, Inc.; Metals USA Plates and Shapes Northcentral, Inc.; Metals USA Specialty Metals Northcentral, Inc.; Metals USA Specialty Metals Northwest, Inc.</w:t>
      </w:r>
    </w:p>
    <w:p>
      <w:pPr>
        <w:pStyle w:val="Normal"/>
        <w:widowControl/>
        <w:rPr/>
      </w:pPr>
      <w:r>
        <w:rPr/>
      </w:r>
    </w:p>
    <w:p>
      <w:pPr>
        <w:pStyle w:val="Footer"/>
        <w:widowControl/>
        <w:tabs>
          <w:tab w:val="clear" w:pos="4320"/>
          <w:tab w:val="clear" w:pos="8640"/>
        </w:tabs>
        <w:rPr/>
      </w:pPr>
      <w:r>
        <w:rPr/>
      </w:r>
    </w:p>
    <w:p>
      <w:pPr>
        <w:pStyle w:val="Footer"/>
        <w:widowControl/>
        <w:tabs>
          <w:tab w:val="clear" w:pos="4320"/>
          <w:tab w:val="clear" w:pos="8640"/>
        </w:tabs>
        <w:ind w:firstLine="720" w:start="2880" w:end="0"/>
        <w:rPr/>
      </w:pPr>
      <w:r>
        <w:rPr/>
        <w:t>By:</w:t>
        <w:tab/>
      </w:r>
      <w:r>
        <w:rPr>
          <w:strike/>
        </w:rPr>
        <w:t>_ ___________________</w:t>
      </w:r>
    </w:p>
    <w:p>
      <w:pPr>
        <w:pStyle w:val="Footer"/>
        <w:widowControl/>
        <w:tabs>
          <w:tab w:val="clear" w:pos="4320"/>
          <w:tab w:val="clear" w:pos="8640"/>
        </w:tabs>
        <w:ind w:firstLine="720" w:start="2880" w:end="0"/>
        <w:rPr>
          <w:strike/>
        </w:rPr>
      </w:pPr>
      <w:r>
        <w:rPr>
          <w:strike/>
        </w:rPr>
        <w:t>Name: _ ___________________</w:t>
      </w:r>
    </w:p>
    <w:p>
      <w:pPr>
        <w:pStyle w:val="Footer"/>
        <w:widowControl/>
        <w:tabs>
          <w:tab w:val="clear" w:pos="4320"/>
          <w:tab w:val="clear" w:pos="8640"/>
        </w:tabs>
        <w:ind w:firstLine="720" w:start="2880" w:end="0"/>
        <w:rPr>
          <w:strike/>
        </w:rPr>
      </w:pPr>
      <w:r>
        <w:rPr>
          <w:strike/>
        </w:rPr>
        <w:t>Title: _ ___________________</w:t>
      </w:r>
    </w:p>
    <w:p>
      <w:pPr>
        <w:pStyle w:val="Footer"/>
        <w:widowControl/>
        <w:tabs>
          <w:tab w:val="clear" w:pos="4320"/>
          <w:tab w:val="clear" w:pos="8640"/>
        </w:tabs>
        <w:ind w:firstLine="720" w:start="2880" w:end="0"/>
        <w:rPr>
          <w:strike/>
        </w:rPr>
      </w:pPr>
      <w:r>
        <w:rPr>
          <w:strike/>
        </w:rPr>
      </w:r>
    </w:p>
    <w:p>
      <w:pPr>
        <w:pStyle w:val="Footer"/>
        <w:widowControl/>
        <w:tabs>
          <w:tab w:val="clear" w:pos="4320"/>
          <w:tab w:val="clear" w:pos="8640"/>
        </w:tabs>
        <w:ind w:firstLine="720" w:start="2880" w:end="0"/>
        <w:rPr>
          <w:strike/>
        </w:rPr>
      </w:pPr>
      <w:r>
        <w:rPr>
          <w:strike/>
        </w:rPr>
      </w:r>
    </w:p>
    <w:p>
      <w:pPr>
        <w:pStyle w:val="Footer"/>
        <w:widowControl/>
        <w:tabs>
          <w:tab w:val="clear" w:pos="4320"/>
          <w:tab w:val="clear" w:pos="8640"/>
        </w:tabs>
        <w:ind w:firstLine="720" w:start="2880" w:end="0"/>
        <w:rPr>
          <w:strike/>
        </w:rPr>
      </w:pPr>
      <w:r>
        <w:rPr>
          <w:strike/>
        </w:rPr>
        <w:t>027326.000311</w:t>
      </w:r>
    </w:p>
    <w:p>
      <w:pPr>
        <w:pStyle w:val="Footer"/>
        <w:widowControl/>
        <w:tabs>
          <w:tab w:val="clear" w:pos="4320"/>
          <w:tab w:val="clear" w:pos="8640"/>
        </w:tabs>
        <w:ind w:firstLine="720" w:start="2880" w:end="0"/>
        <w:rPr/>
      </w:pPr>
      <w:r>
        <w:rPr>
          <w:strike/>
        </w:rPr>
        <w:t>#1193841.</w:t>
      </w:r>
      <w:r>
        <w:rPr>
          <w:u w:val="double"/>
        </w:rPr>
        <w:t>_______________________________</w:t>
      </w:r>
    </w:p>
    <w:p>
      <w:pPr>
        <w:pStyle w:val="Normal"/>
        <w:widowControl/>
        <w:ind w:firstLine="720" w:start="2880" w:end="0"/>
        <w:rPr/>
      </w:pPr>
      <w:r>
        <w:rPr>
          <w:u w:val="double"/>
        </w:rPr>
        <w:t>Name:</w:t>
      </w:r>
      <w:r>
        <w:rPr/>
        <w:tab/>
      </w:r>
      <w:r>
        <w:rPr>
          <w:u w:val="double"/>
        </w:rPr>
        <w:t>_______________________________</w:t>
      </w:r>
    </w:p>
    <w:p>
      <w:pPr>
        <w:pStyle w:val="Normal"/>
        <w:widowControl/>
        <w:ind w:firstLine="720" w:start="2160" w:end="0"/>
        <w:jc w:val="center"/>
        <w:rPr/>
      </w:pPr>
      <w:r>
        <w:rPr/>
        <w:t xml:space="preserve">  </w:t>
      </w:r>
      <w:r>
        <w:rPr>
          <w:u w:val="double"/>
        </w:rPr>
        <w:t>Title:</w:t>
      </w:r>
      <w:r>
        <w:rPr/>
        <w:tab/>
      </w:r>
      <w:r>
        <w:rPr>
          <w:u w:val="double"/>
        </w:rPr>
        <w:t>________________________________</w:t>
      </w:r>
    </w:p>
    <w:p>
      <w:pPr>
        <w:pStyle w:val="Normal"/>
        <w:widowControl/>
        <w:ind w:hanging="3600" w:start="3600" w:end="0"/>
        <w:rPr>
          <w:b/>
          <w:u w:val="double"/>
        </w:rPr>
      </w:pPr>
      <w:r>
        <w:rPr>
          <w:b/>
          <w:u w:val="double"/>
        </w:rPr>
      </w:r>
    </w:p>
    <w:p>
      <w:pPr>
        <w:pStyle w:val="Normal"/>
        <w:widowControl/>
        <w:rPr>
          <w:b/>
          <w:u w:val="double"/>
        </w:rPr>
      </w:pPr>
      <w:r>
        <w:rPr>
          <w:b/>
          <w:u w:val="double"/>
        </w:rPr>
      </w:r>
    </w:p>
    <w:p>
      <w:pPr>
        <w:pStyle w:val="Normal"/>
        <w:widowControl/>
        <w:rPr>
          <w:sz w:val="16"/>
          <w:u w:val="double"/>
        </w:rPr>
      </w:pPr>
      <w:r>
        <w:rPr>
          <w:sz w:val="16"/>
          <w:u w:val="double"/>
        </w:rPr>
        <w:t>027326.000311</w:t>
      </w:r>
    </w:p>
    <w:p>
      <w:pPr>
        <w:pStyle w:val="Normal"/>
        <w:widowControl/>
        <w:rPr>
          <w:sz w:val="16"/>
        </w:rPr>
      </w:pPr>
      <w:r>
        <w:rPr>
          <w:sz w:val="16"/>
          <w:u w:val="double"/>
        </w:rPr>
        <w:t>#1245786.1</w:t>
      </w:r>
      <w:r>
        <w:br w:type="page"/>
      </w:r>
    </w:p>
    <w:p>
      <w:pPr>
        <w:pStyle w:val="Normal"/>
        <w:widowControl/>
        <w:rPr/>
      </w:pPr>
      <w:r>
        <w:rPr/>
        <w:t>Exhibit A</w:t>
        <w:tab/>
        <w:t>Definitions</w:t>
      </w:r>
    </w:p>
    <w:p>
      <w:pPr>
        <w:pStyle w:val="Normal"/>
        <w:widowControl/>
        <w:rPr/>
      </w:pPr>
      <w:r>
        <w:rPr/>
        <w:t>Exhibit B</w:t>
        <w:tab/>
        <w:t>Products</w:t>
      </w:r>
    </w:p>
    <w:p>
      <w:pPr>
        <w:pStyle w:val="Normal"/>
        <w:widowControl/>
        <w:rPr/>
      </w:pPr>
      <w:r>
        <w:rPr/>
        <w:t>Exhibit C</w:t>
        <w:tab/>
        <w:t>Bill of Sale</w:t>
      </w:r>
    </w:p>
    <w:p>
      <w:pPr>
        <w:pStyle w:val="Normal"/>
        <w:widowControl/>
        <w:rPr/>
      </w:pPr>
      <w:r>
        <w:rPr/>
        <w:t>Exhibit D</w:t>
        <w:tab/>
        <w:t>Supply Agreement</w:t>
      </w:r>
    </w:p>
    <w:p>
      <w:pPr>
        <w:pStyle w:val="Normal"/>
        <w:widowControl/>
        <w:rPr/>
      </w:pPr>
      <w:r>
        <w:rPr/>
        <w:t>Exhibit E</w:t>
        <w:tab/>
        <w:t>Swap Agreement</w:t>
      </w:r>
    </w:p>
    <w:p>
      <w:pPr>
        <w:pStyle w:val="Normal"/>
        <w:widowControl/>
        <w:rPr/>
      </w:pPr>
      <w:r>
        <w:rPr/>
        <w:t>Exhibit F</w:t>
        <w:tab/>
        <w:t>Confirmation</w:t>
      </w:r>
    </w:p>
    <w:p>
      <w:pPr>
        <w:pStyle w:val="Normal"/>
        <w:widowControl/>
        <w:rPr/>
      </w:pPr>
      <w:r>
        <w:rPr/>
        <w:t>Exhibit G</w:t>
        <w:tab/>
        <w:t>Netting Agreement</w:t>
      </w:r>
    </w:p>
    <w:p>
      <w:pPr>
        <w:pStyle w:val="Normal"/>
        <w:widowControl/>
        <w:rPr/>
      </w:pPr>
      <w:r>
        <w:rPr/>
        <w:t>Exhibit H</w:t>
        <w:tab/>
      </w:r>
      <w:r>
        <w:rPr>
          <w:u w:val="double"/>
        </w:rPr>
        <w:t>Warehouse and</w:t>
      </w:r>
      <w:r>
        <w:rPr/>
        <w:t xml:space="preserve"> Services Agreement</w:t>
      </w:r>
    </w:p>
    <w:p>
      <w:pPr>
        <w:pStyle w:val="Normal"/>
        <w:widowControl/>
        <w:rPr/>
      </w:pPr>
      <w:r>
        <w:rPr/>
        <w:t>Exhibit I</w:t>
        <w:tab/>
        <w:t>Lease Agreement</w:t>
      </w:r>
    </w:p>
    <w:p>
      <w:pPr>
        <w:pStyle w:val="Normal"/>
        <w:widowControl/>
        <w:rPr/>
      </w:pPr>
      <w:r>
        <w:rPr/>
        <w:t>Exhibit J</w:t>
        <w:tab/>
        <w:t>Sublease Agreement</w:t>
      </w:r>
    </w:p>
    <w:p>
      <w:pPr>
        <w:pStyle w:val="Normal"/>
        <w:widowControl/>
        <w:rPr/>
      </w:pPr>
      <w:r>
        <w:rPr/>
        <w:t>Exhibit K</w:t>
        <w:tab/>
        <w:t>Landlord’s Lien Waiver and Non-Disturbance Agreement</w:t>
      </w:r>
    </w:p>
    <w:p>
      <w:pPr>
        <w:pStyle w:val="Normal"/>
        <w:widowControl/>
        <w:rPr/>
      </w:pPr>
      <w:r>
        <w:rPr/>
        <w:t>Exhibit L</w:t>
        <w:tab/>
        <w:t>Mortgagee’s Acknowledgement and Non- Disturbance Agreement</w:t>
      </w:r>
    </w:p>
    <w:p>
      <w:pPr>
        <w:pStyle w:val="Normal"/>
        <w:widowControl/>
        <w:rPr/>
      </w:pPr>
      <w:r>
        <w:rPr/>
        <w:t>Exhibit M</w:t>
        <w:tab/>
      </w:r>
      <w:r>
        <w:rPr>
          <w:strike/>
        </w:rPr>
        <w:t>Lender’s</w:t>
      </w:r>
      <w:r>
        <w:rPr/>
        <w:t xml:space="preserve"> Acknowledgement </w:t>
      </w:r>
      <w:r>
        <w:rPr>
          <w:strike/>
        </w:rPr>
        <w:t>of Enron’s Rights</w:t>
      </w:r>
      <w:r>
        <w:rPr/>
        <w:t xml:space="preserve"> </w:t>
      </w:r>
      <w:r>
        <w:rPr>
          <w:u w:val="double"/>
        </w:rPr>
        <w:t>and Intercreditor Agreement</w:t>
      </w:r>
    </w:p>
    <w:p>
      <w:pPr>
        <w:pStyle w:val="Normal"/>
        <w:widowControl/>
        <w:rPr/>
      </w:pPr>
      <w:r>
        <w:rPr/>
        <w:t>Exhibit N</w:t>
        <w:tab/>
        <w:t>Opinion Letter by MUI General Counsel</w:t>
      </w:r>
    </w:p>
    <w:p>
      <w:pPr>
        <w:pStyle w:val="Normal"/>
        <w:widowControl/>
        <w:rPr/>
      </w:pPr>
      <w:r>
        <w:rPr/>
        <w:t>Exhibit O</w:t>
        <w:tab/>
        <w:t>Opinion Letter by MUI Outside Counsel</w:t>
      </w:r>
      <w:r>
        <w:br w:type="page"/>
      </w:r>
    </w:p>
    <w:p>
      <w:pPr>
        <w:pStyle w:val="Normal"/>
        <w:widowControl/>
        <w:jc w:val="center"/>
        <w:rPr>
          <w:u w:val="single"/>
        </w:rPr>
      </w:pPr>
      <w:r>
        <w:rPr>
          <w:u w:val="single"/>
        </w:rPr>
        <w:t>EXHIBIT A</w:t>
      </w:r>
    </w:p>
    <w:p>
      <w:pPr>
        <w:pStyle w:val="Normal"/>
        <w:widowControl/>
        <w:jc w:val="center"/>
        <w:rPr/>
      </w:pPr>
      <w:r>
        <w:rPr/>
      </w:r>
    </w:p>
    <w:p>
      <w:pPr>
        <w:pStyle w:val="Normal"/>
        <w:widowControl/>
        <w:jc w:val="center"/>
        <w:rPr/>
      </w:pPr>
      <w:r>
        <w:rPr/>
        <w:t>DEFINITIONS</w:t>
      </w:r>
    </w:p>
    <w:p>
      <w:pPr>
        <w:pStyle w:val="Normal"/>
        <w:widowControl/>
        <w:jc w:val="center"/>
        <w:rPr/>
      </w:pPr>
      <w:r>
        <w:rPr/>
        <w:t>[</w:t>
      </w:r>
      <w:r>
        <w:rPr>
          <w:strike/>
        </w:rPr>
        <w:t>See document 1245753]</w:t>
      </w:r>
      <w:r>
        <w:rPr/>
        <w:t xml:space="preserve"> </w:t>
      </w:r>
      <w:r>
        <w:rPr>
          <w:u w:val="double"/>
        </w:rPr>
        <w:t>To be attached.]</w:t>
      </w:r>
      <w:r>
        <w:br w:type="page"/>
      </w:r>
    </w:p>
    <w:p>
      <w:pPr>
        <w:pStyle w:val="Normal"/>
        <w:widowControl/>
        <w:jc w:val="center"/>
        <w:rPr>
          <w:u w:val="single"/>
        </w:rPr>
      </w:pPr>
      <w:r>
        <w:rPr>
          <w:u w:val="single"/>
        </w:rPr>
        <w:t>EXHIBIT B</w:t>
      </w:r>
    </w:p>
    <w:p>
      <w:pPr>
        <w:pStyle w:val="Normal"/>
        <w:widowControl/>
        <w:jc w:val="center"/>
        <w:rPr/>
      </w:pPr>
      <w:r>
        <w:rPr/>
      </w:r>
    </w:p>
    <w:p>
      <w:pPr>
        <w:pStyle w:val="Normal"/>
        <w:widowControl/>
        <w:jc w:val="center"/>
        <w:rPr/>
      </w:pPr>
      <w:r>
        <w:rPr/>
        <w:t>PRODUCTS</w:t>
      </w:r>
    </w:p>
    <w:p>
      <w:pPr>
        <w:pStyle w:val="Normal"/>
        <w:widowControl/>
        <w:jc w:val="center"/>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
        <w:widowControl/>
        <w:rPr/>
      </w:pPr>
      <w:r>
        <w:rPr>
          <w:u w:val="double"/>
        </w:rPr>
        <w:t>[</w:t>
      </w:r>
      <w:r>
        <w:rPr/>
        <w:t>The following metal products: unprocessed master coil carbon steel that is hot-rolled (including pickled and oiled), cold-rolled, and/or coated steel in one of the following quality categories: commercial quality, structural quality, HSLA, Drawing quality, and/or pressure vessel quality, as applicable.  Size range for hot rolled coil to include 0.050 inch to 0.500 inch in thickness and 40 inch to 72 inch in width inclusive. Size range for cold rolled coil to include 0.020 inch to 0.097 inch in thickness and 30 inch to 72 inch in width. Coated steel to include hot dipped galvanized, galvannealed, galvalumed, and electrogalvanized in a size range of 0.010 inch to 0.070 inch in thickness and 30 inch to 72 inch in width.</w:t>
      </w:r>
      <w:r>
        <w:rPr>
          <w:u w:val="double"/>
        </w:rPr>
        <w:t xml:space="preserve">] </w:t>
      </w:r>
    </w:p>
    <w:p>
      <w:pPr>
        <w:pStyle w:val="Heading"/>
        <w:widowControl/>
        <w:rPr>
          <w:b w:val="false"/>
          <w:u w:val="double"/>
        </w:rPr>
      </w:pPr>
      <w:r>
        <w:rPr>
          <w:u w:val="double"/>
        </w:rPr>
        <w:t>EXHIBIT C</w:t>
      </w:r>
    </w:p>
    <w:p>
      <w:pPr>
        <w:pStyle w:val="Heading"/>
        <w:widowControl/>
        <w:jc w:val="end"/>
        <w:rPr>
          <w:b w:val="false"/>
          <w:u w:val="double"/>
        </w:rPr>
      </w:pPr>
      <w:r>
        <w:rPr>
          <w:b w:val="false"/>
          <w:u w:val="double"/>
        </w:rPr>
      </w:r>
    </w:p>
    <w:p>
      <w:pPr>
        <w:pStyle w:val="Heading"/>
        <w:widowControl/>
        <w:rPr>
          <w:b w:val="false"/>
          <w:u w:val="double"/>
        </w:rPr>
      </w:pPr>
      <w:r>
        <w:rPr>
          <w:b w:val="false"/>
          <w:u w:val="double"/>
        </w:rPr>
      </w:r>
    </w:p>
    <w:p>
      <w:pPr>
        <w:pStyle w:val="Heading"/>
        <w:widowControl/>
        <w:rPr>
          <w:u w:val="double"/>
        </w:rPr>
      </w:pPr>
      <w:r>
        <w:rPr>
          <w:u w:val="double"/>
        </w:rPr>
        <w:t>BILL OF SALE</w:t>
      </w:r>
    </w:p>
    <w:p>
      <w:pPr>
        <w:pStyle w:val="Normal"/>
        <w:widowControl/>
        <w:jc w:val="both"/>
        <w:rPr>
          <w:u w:val="double"/>
        </w:rPr>
      </w:pPr>
      <w:r>
        <w:rPr>
          <w:u w:val="double"/>
        </w:rPr>
      </w:r>
    </w:p>
    <w:p>
      <w:pPr>
        <w:pStyle w:val="BodyText"/>
        <w:widowControl/>
        <w:rPr/>
      </w:pPr>
      <w:r>
        <w:rPr>
          <w:u w:val="double"/>
        </w:rPr>
        <w:t xml:space="preserve">This BILL OF SALE ("Bill of Sale") is made and entered into this ___ day of </w:t>
      </w:r>
      <w:r>
        <w:rPr>
          <w:u w:val="single"/>
        </w:rPr>
        <w:tab/>
        <w:tab/>
      </w:r>
      <w:r>
        <w:rPr>
          <w:u w:val="double"/>
        </w:rPr>
        <w:t>, 2001 (the “Purchase Date”), by and among Enron Industrial Markets, LLC, a Delaware limited liability company (“Enron”), Metals USA, Inc., a Delaware corporation (“MUI”), and each of the subsidiaries of MUI that are signatories hereto (such MUI subsidiaries and MUI are each a "MUI Entity" and collectively are the “MUI Entities”).</w:t>
      </w:r>
    </w:p>
    <w:p>
      <w:pPr>
        <w:pStyle w:val="Normal"/>
        <w:widowControl/>
        <w:ind w:firstLine="720" w:end="0"/>
        <w:jc w:val="both"/>
        <w:rPr>
          <w:u w:val="double"/>
        </w:rPr>
      </w:pPr>
      <w:r>
        <w:rPr>
          <w:u w:val="double"/>
        </w:rPr>
      </w:r>
    </w:p>
    <w:p>
      <w:pPr>
        <w:pStyle w:val="Normal"/>
        <w:widowControl/>
        <w:jc w:val="center"/>
        <w:rPr/>
      </w:pPr>
      <w:r>
        <w:rPr>
          <w:b/>
          <w:u w:val="double"/>
        </w:rPr>
        <w:t>RECITALS</w:t>
      </w:r>
      <w:r>
        <w:rPr>
          <w:u w:val="double"/>
        </w:rPr>
        <w:t>:</w:t>
      </w:r>
    </w:p>
    <w:p>
      <w:pPr>
        <w:pStyle w:val="Normal"/>
        <w:widowControl/>
        <w:jc w:val="both"/>
        <w:rPr>
          <w:u w:val="double"/>
        </w:rPr>
      </w:pPr>
      <w:r>
        <w:rPr>
          <w:u w:val="double"/>
        </w:rPr>
      </w:r>
    </w:p>
    <w:p>
      <w:pPr>
        <w:pStyle w:val="Normal"/>
        <w:widowControl/>
        <w:ind w:firstLine="720" w:end="0"/>
        <w:jc w:val="both"/>
        <w:rPr/>
      </w:pPr>
      <w:r>
        <w:rPr>
          <w:u w:val="double"/>
        </w:rPr>
        <w:t>1.</w:t>
      </w:r>
      <w:r>
        <w:rPr/>
        <w:tab/>
      </w:r>
      <w:r>
        <w:rPr>
          <w:u w:val="double"/>
        </w:rPr>
        <w:t>Pursuant to the terms of that certain Purchase Agreement ("Purchase Agreement") dated as of the 31st day of January, 2001, by and among Enron and the MUI Entities, the MUI Entities agreed to convey to Enron all metal products of the type described on Exhibit A</w:t>
      </w:r>
      <w:r>
        <w:rPr/>
        <w:t xml:space="preserve"> </w:t>
      </w:r>
      <w:r>
        <w:rPr>
          <w:u w:val="double"/>
        </w:rPr>
        <w:t>hereto (the “Products”) that they have in their existing inventory on the Purchase Date (the “Inventory”) together with all Products, bills of lading, warehouse receipts and other documents of title related thereto that the MUI Entities have ordered pursuant to orders that have been confirmed in writing by their suppliers on or prior to the Purchase Date (the “Ordered Inventory”) to Enron (the Inventory and Ordered Inventory is collectively the “MUI Existing Inventory”). The MUI Existing Inventory shall include, without limitation, each of the items listed on Exhibit B</w:t>
      </w:r>
      <w:r>
        <w:rPr/>
        <w:t xml:space="preserve"> </w:t>
      </w:r>
      <w:r>
        <w:rPr>
          <w:u w:val="double"/>
        </w:rPr>
        <w:t>hereto.</w:t>
      </w:r>
    </w:p>
    <w:p>
      <w:pPr>
        <w:pStyle w:val="Normal"/>
        <w:widowControl/>
        <w:ind w:firstLine="720" w:end="0"/>
        <w:jc w:val="both"/>
        <w:rPr>
          <w:u w:val="double"/>
        </w:rPr>
      </w:pPr>
      <w:r>
        <w:rPr>
          <w:u w:val="double"/>
        </w:rPr>
      </w:r>
    </w:p>
    <w:p>
      <w:pPr>
        <w:pStyle w:val="Normal"/>
        <w:widowControl/>
        <w:ind w:firstLine="720" w:end="0"/>
        <w:jc w:val="both"/>
        <w:rPr/>
      </w:pPr>
      <w:r>
        <w:rPr>
          <w:u w:val="double"/>
        </w:rPr>
        <w:t>2.</w:t>
      </w:r>
      <w:r>
        <w:rPr/>
        <w:tab/>
      </w:r>
      <w:r>
        <w:rPr>
          <w:u w:val="double"/>
        </w:rPr>
        <w:t xml:space="preserve">In order to effect and evidence the conveyance of the MUI Existing Inventory, the parties wish to enter into this Bill of Sale. </w:t>
      </w:r>
    </w:p>
    <w:p>
      <w:pPr>
        <w:pStyle w:val="Normal"/>
        <w:widowControl/>
        <w:jc w:val="both"/>
        <w:rPr>
          <w:u w:val="double"/>
        </w:rPr>
      </w:pPr>
      <w:r>
        <w:rPr>
          <w:u w:val="double"/>
        </w:rPr>
      </w:r>
    </w:p>
    <w:p>
      <w:pPr>
        <w:pStyle w:val="Normal"/>
        <w:widowControl/>
        <w:jc w:val="center"/>
        <w:rPr>
          <w:u w:val="double"/>
        </w:rPr>
      </w:pPr>
      <w:r>
        <w:rPr>
          <w:b/>
          <w:u w:val="double"/>
        </w:rPr>
        <w:t>CONVEYANCE</w:t>
      </w:r>
    </w:p>
    <w:p>
      <w:pPr>
        <w:pStyle w:val="Normal"/>
        <w:widowControl/>
        <w:jc w:val="both"/>
        <w:rPr>
          <w:u w:val="double"/>
        </w:rPr>
      </w:pPr>
      <w:r>
        <w:rPr>
          <w:u w:val="double"/>
        </w:rPr>
      </w:r>
    </w:p>
    <w:p>
      <w:pPr>
        <w:pStyle w:val="Normal"/>
        <w:widowControl/>
        <w:ind w:firstLine="720" w:end="0"/>
        <w:jc w:val="both"/>
        <w:rPr>
          <w:u w:val="double"/>
        </w:rPr>
      </w:pPr>
      <w:r>
        <w:rPr>
          <w:u w:val="double"/>
        </w:rPr>
        <w:t xml:space="preserve">NOW THEREFORE, for and in consideration of the mutual covenants, agreements, and benefits contained herein, the sum of TEN AND NO/100 DOLLARS ($10.00) in hand paid and other good and valuable consideration, the receipt and sufficiency of which are hereby acknowledged, the MUI Entities do hereby BARGAIN, GRANT, SELL, CONVEY, TRANSFER, DELIVER, and ASSIGN unto Enron the MUI Existing Inventory.  </w:t>
      </w:r>
    </w:p>
    <w:p>
      <w:pPr>
        <w:pStyle w:val="Normal"/>
        <w:widowControl/>
        <w:jc w:val="both"/>
        <w:rPr>
          <w:u w:val="double"/>
        </w:rPr>
      </w:pPr>
      <w:r>
        <w:rPr>
          <w:u w:val="double"/>
        </w:rPr>
      </w:r>
    </w:p>
    <w:p>
      <w:pPr>
        <w:pStyle w:val="Normal"/>
        <w:widowControl/>
        <w:ind w:firstLine="720" w:end="0"/>
        <w:jc w:val="both"/>
        <w:rPr>
          <w:u w:val="double"/>
        </w:rPr>
      </w:pPr>
      <w:r>
        <w:rPr>
          <w:u w:val="double"/>
        </w:rPr>
        <w:t>The MUI Existing Inventory is hereby conveyed free and clear of all claims, liens, security interests, charges, leases, encumbrances, licenses or sublicenses, and other restrictions of any kind and nature.</w:t>
      </w:r>
    </w:p>
    <w:p>
      <w:pPr>
        <w:pStyle w:val="Normal"/>
        <w:widowControl/>
        <w:jc w:val="both"/>
        <w:rPr>
          <w:u w:val="double"/>
        </w:rPr>
      </w:pPr>
      <w:r>
        <w:rPr>
          <w:u w:val="double"/>
        </w:rPr>
      </w:r>
    </w:p>
    <w:p>
      <w:pPr>
        <w:pStyle w:val="Normal"/>
        <w:widowControl/>
        <w:ind w:firstLine="720" w:end="0"/>
        <w:jc w:val="both"/>
        <w:rPr>
          <w:u w:val="double"/>
        </w:rPr>
      </w:pPr>
      <w:r>
        <w:rPr>
          <w:u w:val="double"/>
        </w:rPr>
        <w:t>TO HAVE AND TO HOLD the MUI Existing Inventory unto Enron and its successors and assigns forever; and each of the MUI Entities does hereby jointly and severally bind itself and its successors and assigns to WARRANT AND FOREVER DEFEND all and singular title to the MUI Existing Inventory.</w:t>
      </w:r>
    </w:p>
    <w:p>
      <w:pPr>
        <w:pStyle w:val="Normal"/>
        <w:widowControl/>
        <w:ind w:firstLine="720" w:end="0"/>
        <w:jc w:val="both"/>
        <w:rPr>
          <w:u w:val="double"/>
        </w:rPr>
      </w:pPr>
      <w:r>
        <w:rPr>
          <w:u w:val="double"/>
        </w:rPr>
      </w:r>
    </w:p>
    <w:p>
      <w:pPr>
        <w:pStyle w:val="Normal"/>
        <w:widowControl/>
        <w:ind w:firstLine="720" w:end="0"/>
        <w:jc w:val="center"/>
        <w:rPr>
          <w:b/>
          <w:u w:val="double"/>
        </w:rPr>
      </w:pPr>
      <w:r>
        <w:rPr>
          <w:b/>
          <w:u w:val="double"/>
        </w:rPr>
        <w:t>REPRESENTATIONS AND WARRANTIES</w:t>
      </w:r>
    </w:p>
    <w:p>
      <w:pPr>
        <w:pStyle w:val="Normal"/>
        <w:widowControl/>
        <w:ind w:firstLine="720" w:end="0"/>
        <w:jc w:val="both"/>
        <w:rPr>
          <w:b/>
          <w:u w:val="double"/>
        </w:rPr>
      </w:pPr>
      <w:r>
        <w:rPr>
          <w:b/>
          <w:u w:val="double"/>
        </w:rPr>
      </w:r>
    </w:p>
    <w:p>
      <w:pPr>
        <w:pStyle w:val="Normal"/>
        <w:widowControl/>
        <w:ind w:firstLine="720" w:end="0"/>
        <w:jc w:val="both"/>
        <w:rPr>
          <w:u w:val="double"/>
        </w:rPr>
      </w:pPr>
      <w:r>
        <w:rPr>
          <w:u w:val="double"/>
        </w:rPr>
        <w:t>The representations and warranties made in the Purchase Agreement by the MUI Entities are hereby incorporated herein by reference and such representations and warranties shall survive the execution and delivery hereof in accordance with the terms of the Purchase Agreement.</w:t>
      </w:r>
    </w:p>
    <w:p>
      <w:pPr>
        <w:pStyle w:val="Normal"/>
        <w:widowControl/>
        <w:ind w:firstLine="720" w:end="0"/>
        <w:jc w:val="both"/>
        <w:rPr>
          <w:u w:val="double"/>
        </w:rPr>
      </w:pPr>
      <w:r>
        <w:rPr>
          <w:u w:val="double"/>
        </w:rPr>
      </w:r>
    </w:p>
    <w:p>
      <w:pPr>
        <w:pStyle w:val="Normal"/>
        <w:widowControl/>
        <w:ind w:firstLine="720" w:end="0"/>
        <w:jc w:val="both"/>
        <w:rPr>
          <w:u w:val="double"/>
        </w:rPr>
      </w:pPr>
      <w:r>
        <w:rPr>
          <w:u w:val="double"/>
        </w:rPr>
        <w:t>Additionally, the MUI Entities hereby represent and warrant that all bills of lading, warehouse receipts and other documents of title related to the MUI Existing Inventory is being delivered to Enron concurrently with the delivery of this Bill of Sale.</w:t>
      </w:r>
    </w:p>
    <w:p>
      <w:pPr>
        <w:pStyle w:val="Normal"/>
        <w:widowControl/>
        <w:rPr>
          <w:u w:val="double"/>
        </w:rPr>
      </w:pPr>
      <w:r>
        <w:rPr>
          <w:u w:val="double"/>
        </w:rPr>
      </w:r>
    </w:p>
    <w:p>
      <w:pPr>
        <w:pStyle w:val="Normal"/>
        <w:widowControl/>
        <w:jc w:val="center"/>
        <w:rPr>
          <w:u w:val="double"/>
        </w:rPr>
      </w:pPr>
      <w:r>
        <w:rPr>
          <w:b/>
          <w:u w:val="double"/>
        </w:rPr>
        <w:t>MISCELLANEOUS</w:t>
      </w:r>
    </w:p>
    <w:p>
      <w:pPr>
        <w:pStyle w:val="Normal"/>
        <w:widowControl/>
        <w:jc w:val="both"/>
        <w:rPr>
          <w:u w:val="double"/>
        </w:rPr>
      </w:pPr>
      <w:r>
        <w:rPr>
          <w:u w:val="double"/>
        </w:rPr>
      </w:r>
    </w:p>
    <w:p>
      <w:pPr>
        <w:pStyle w:val="Normal"/>
        <w:widowControl/>
        <w:jc w:val="both"/>
        <w:rPr/>
      </w:pPr>
      <w:r>
        <w:rPr/>
        <w:tab/>
      </w:r>
      <w:r>
        <w:rPr>
          <w:u w:val="double"/>
        </w:rPr>
        <w:t>Nothing in this Bill of Sale, express or implied, is intended to confer upon any party, other than the parties hereto, and their respective successors and assigns, any rights, remedies, obligations or liabilities under or by reason of this Bill of Sale.</w:t>
      </w:r>
    </w:p>
    <w:p>
      <w:pPr>
        <w:pStyle w:val="Normal"/>
        <w:widowControl/>
        <w:ind w:firstLine="720" w:end="0"/>
        <w:jc w:val="both"/>
        <w:rPr>
          <w:u w:val="double"/>
        </w:rPr>
      </w:pPr>
      <w:r>
        <w:rPr>
          <w:u w:val="double"/>
        </w:rPr>
      </w:r>
    </w:p>
    <w:p>
      <w:pPr>
        <w:pStyle w:val="Normal"/>
        <w:widowControl/>
        <w:ind w:firstLine="720" w:end="0"/>
        <w:jc w:val="both"/>
        <w:rPr>
          <w:u w:val="double"/>
        </w:rPr>
      </w:pPr>
      <w:r>
        <w:rPr>
          <w:u w:val="double"/>
        </w:rPr>
        <w:t>This Bill of Sale may be executed in any number of counterparts, and each of such counterparts shall for all purposes be deemed to be an original.</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center"/>
        <w:rPr>
          <w:u w:val="double"/>
        </w:rPr>
      </w:pPr>
      <w:r>
        <w:rPr>
          <w:b/>
          <w:u w:val="double"/>
        </w:rPr>
        <w:t>[signature page follows]</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r>
        <w:br w:type="page"/>
      </w:r>
    </w:p>
    <w:p>
      <w:pPr>
        <w:pStyle w:val="Normal"/>
        <w:widowControl/>
        <w:jc w:val="both"/>
        <w:rPr>
          <w:u w:val="double"/>
        </w:rPr>
      </w:pPr>
      <w:r>
        <w:rPr>
          <w:u w:val="double"/>
        </w:rPr>
      </w:r>
    </w:p>
    <w:p>
      <w:pPr>
        <w:pStyle w:val="Normal"/>
        <w:keepNext w:val="true"/>
        <w:keepLines/>
        <w:widowControl/>
        <w:ind w:firstLine="720" w:end="0"/>
        <w:jc w:val="both"/>
        <w:rPr>
          <w:u w:val="double"/>
        </w:rPr>
      </w:pPr>
      <w:r>
        <w:rPr>
          <w:u w:val="double"/>
        </w:rPr>
        <w:t xml:space="preserve">IN WITNESS WHEREOF, the parties hereto have executed this Bill of Sale effective as of the date set forth above.  </w:t>
      </w:r>
    </w:p>
    <w:p>
      <w:pPr>
        <w:pStyle w:val="Normal"/>
        <w:keepNext w:val="true"/>
        <w:keepLines/>
        <w:widowControl/>
        <w:ind w:firstLine="720" w:end="0"/>
        <w:jc w:val="both"/>
        <w:rPr>
          <w:u w:val="double"/>
        </w:rPr>
      </w:pPr>
      <w:r>
        <w:rPr>
          <w:u w:val="double"/>
        </w:rPr>
      </w:r>
    </w:p>
    <w:p>
      <w:pPr>
        <w:pStyle w:val="Normal"/>
        <w:keepNext w:val="true"/>
        <w:keepLines/>
        <w:widowControl/>
        <w:jc w:val="both"/>
        <w:rPr>
          <w:u w:val="double"/>
        </w:rPr>
      </w:pPr>
      <w:r>
        <w:rPr>
          <w:u w:val="double"/>
        </w:rPr>
      </w:r>
    </w:p>
    <w:p>
      <w:pPr>
        <w:pStyle w:val="BodyTextIndent2"/>
        <w:widowControl/>
        <w:ind w:hanging="0" w:start="4320" w:end="0"/>
        <w:rPr>
          <w:u w:val="double"/>
        </w:rPr>
      </w:pPr>
      <w:r>
        <w:rPr>
          <w:u w:val="double"/>
        </w:rPr>
        <w:t>Enron Industrial Markets, LLC</w:t>
      </w:r>
    </w:p>
    <w:p>
      <w:pPr>
        <w:pStyle w:val="Normal"/>
        <w:keepNext w:val="true"/>
        <w:keepLines/>
        <w:widowControl/>
        <w:ind w:start="4320" w:end="0"/>
        <w:jc w:val="both"/>
        <w:rPr>
          <w:u w:val="double"/>
        </w:rPr>
      </w:pPr>
      <w:r>
        <w:rPr>
          <w:u w:val="double"/>
        </w:rPr>
        <w:t>By: _______________________, its [Manager]</w:t>
      </w:r>
    </w:p>
    <w:p>
      <w:pPr>
        <w:pStyle w:val="Normal"/>
        <w:keepNext w:val="true"/>
        <w:keepLines/>
        <w:widowControl/>
        <w:ind w:start="4320" w:end="0"/>
        <w:jc w:val="both"/>
        <w:rPr>
          <w:u w:val="double"/>
        </w:rPr>
      </w:pPr>
      <w:r>
        <w:rPr>
          <w:u w:val="double"/>
        </w:rPr>
      </w:r>
    </w:p>
    <w:p>
      <w:pPr>
        <w:pStyle w:val="Normal"/>
        <w:keepNext w:val="true"/>
        <w:keepLines/>
        <w:widowControl/>
        <w:ind w:start="4320" w:end="0"/>
        <w:jc w:val="both"/>
        <w:rPr>
          <w:u w:val="double"/>
        </w:rPr>
      </w:pPr>
      <w:r>
        <w:rPr>
          <w:u w:val="double"/>
        </w:rPr>
      </w:r>
    </w:p>
    <w:p>
      <w:pPr>
        <w:pStyle w:val="Normal"/>
        <w:keepNext w:val="true"/>
        <w:keepLines/>
        <w:widowControl/>
        <w:tabs>
          <w:tab w:val="clear" w:pos="720"/>
          <w:tab w:val="right" w:pos="9360" w:leader="none"/>
        </w:tabs>
        <w:ind w:start="4320" w:end="0"/>
        <w:jc w:val="both"/>
        <w:rPr>
          <w:u w:val="double"/>
        </w:rPr>
      </w:pPr>
      <w:r>
        <w:rPr>
          <w:u w:val="double"/>
        </w:rPr>
        <w:t>By:</w:t>
      </w:r>
      <w:r>
        <w:rPr>
          <w:u w:val="single"/>
        </w:rPr>
        <w:tab/>
      </w:r>
    </w:p>
    <w:p>
      <w:pPr>
        <w:pStyle w:val="Normal"/>
        <w:keepNext w:val="true"/>
        <w:keepLines/>
        <w:widowControl/>
        <w:tabs>
          <w:tab w:val="clear" w:pos="720"/>
          <w:tab w:val="right" w:pos="9360" w:leader="none"/>
        </w:tabs>
        <w:ind w:start="4320" w:end="0"/>
        <w:jc w:val="both"/>
        <w:rPr>
          <w:u w:val="double"/>
        </w:rPr>
      </w:pPr>
      <w:r>
        <w:rPr>
          <w:u w:val="double"/>
        </w:rPr>
        <w:t>Name:</w:t>
      </w:r>
      <w:r>
        <w:rPr>
          <w:u w:val="single"/>
        </w:rPr>
        <w:tab/>
      </w:r>
    </w:p>
    <w:p>
      <w:pPr>
        <w:pStyle w:val="Normal"/>
        <w:keepLines/>
        <w:widowControl/>
        <w:tabs>
          <w:tab w:val="clear" w:pos="720"/>
          <w:tab w:val="right" w:pos="9360" w:leader="none"/>
        </w:tabs>
        <w:ind w:start="4320" w:end="0"/>
        <w:jc w:val="both"/>
        <w:rPr>
          <w:u w:val="double"/>
        </w:rPr>
      </w:pPr>
      <w:r>
        <w:rPr>
          <w:u w:val="double"/>
        </w:rPr>
        <w:t>Title:</w:t>
      </w:r>
      <w:r>
        <w:rPr>
          <w:u w:val="single"/>
        </w:rPr>
        <w:tab/>
      </w:r>
    </w:p>
    <w:p>
      <w:pPr>
        <w:pStyle w:val="Normal"/>
        <w:widowControl/>
        <w:ind w:start="4320" w:end="0"/>
        <w:jc w:val="both"/>
        <w:rPr>
          <w:u w:val="double"/>
        </w:rPr>
      </w:pPr>
      <w:r>
        <w:rPr>
          <w:u w:val="double"/>
        </w:rPr>
      </w:r>
    </w:p>
    <w:p>
      <w:pPr>
        <w:pStyle w:val="Normal"/>
        <w:widowControl/>
        <w:ind w:start="4320" w:end="0"/>
        <w:jc w:val="both"/>
        <w:rPr>
          <w:u w:val="double"/>
        </w:rPr>
      </w:pPr>
      <w:r>
        <w:rPr>
          <w:u w:val="double"/>
        </w:rPr>
      </w:r>
    </w:p>
    <w:p>
      <w:pPr>
        <w:pStyle w:val="Normal"/>
        <w:widowControl/>
        <w:ind w:start="4320" w:end="0"/>
        <w:jc w:val="both"/>
        <w:rPr>
          <w:rFonts w:ascii="Times New Roman Bold" w:hAnsi="Times New Roman Bold" w:cs="Times New Roman Bold"/>
          <w:b/>
          <w:caps/>
          <w:u w:val="double"/>
        </w:rPr>
      </w:pPr>
      <w:r>
        <w:rPr>
          <w:rFonts w:cs="Times New Roman Bold" w:ascii="Times New Roman Bold" w:hAnsi="Times New Roman Bold"/>
          <w:b/>
          <w:caps/>
          <w:u w:val="double"/>
        </w:rPr>
        <w:t>Metals USA, Inc.</w:t>
      </w:r>
    </w:p>
    <w:p>
      <w:pPr>
        <w:pStyle w:val="Normal"/>
        <w:widowControl/>
        <w:ind w:start="4320" w:end="0"/>
        <w:jc w:val="both"/>
        <w:rPr>
          <w:rFonts w:ascii="Times New Roman Bold" w:hAnsi="Times New Roman Bold" w:cs="Times New Roman Bold"/>
          <w:b/>
          <w:caps/>
          <w:u w:val="double"/>
        </w:rPr>
      </w:pPr>
      <w:r>
        <w:rPr>
          <w:rFonts w:cs="Times New Roman Bold" w:ascii="Times New Roman Bold" w:hAnsi="Times New Roman Bold"/>
          <w:b/>
          <w:caps/>
          <w:u w:val="double"/>
        </w:rPr>
      </w:r>
    </w:p>
    <w:p>
      <w:pPr>
        <w:pStyle w:val="Normal"/>
        <w:widowControl/>
        <w:ind w:start="4320" w:end="0"/>
        <w:jc w:val="both"/>
        <w:rPr>
          <w:u w:val="double"/>
        </w:rPr>
      </w:pPr>
      <w:r>
        <w:rPr>
          <w:u w:val="double"/>
        </w:rPr>
      </w:r>
    </w:p>
    <w:p>
      <w:pPr>
        <w:pStyle w:val="Normal"/>
        <w:widowControl/>
        <w:tabs>
          <w:tab w:val="clear" w:pos="720"/>
          <w:tab w:val="right" w:pos="9360" w:leader="none"/>
        </w:tabs>
        <w:ind w:start="4320" w:end="0"/>
        <w:jc w:val="both"/>
        <w:rPr>
          <w:u w:val="double"/>
        </w:rPr>
      </w:pPr>
      <w:r>
        <w:rPr>
          <w:u w:val="double"/>
        </w:rPr>
        <w:t>By:</w:t>
      </w:r>
      <w:r>
        <w:rPr>
          <w:u w:val="single"/>
        </w:rPr>
        <w:tab/>
      </w:r>
    </w:p>
    <w:p>
      <w:pPr>
        <w:pStyle w:val="Normal"/>
        <w:widowControl/>
        <w:tabs>
          <w:tab w:val="clear" w:pos="720"/>
          <w:tab w:val="right" w:pos="9360" w:leader="none"/>
        </w:tabs>
        <w:ind w:start="4320" w:end="0"/>
        <w:jc w:val="both"/>
        <w:rPr>
          <w:u w:val="double"/>
        </w:rPr>
      </w:pPr>
      <w:r>
        <w:rPr>
          <w:u w:val="double"/>
        </w:rPr>
        <w:t>Name:</w:t>
      </w:r>
      <w:r>
        <w:rPr>
          <w:u w:val="single"/>
        </w:rPr>
        <w:tab/>
      </w:r>
    </w:p>
    <w:p>
      <w:pPr>
        <w:pStyle w:val="Normal"/>
        <w:widowControl/>
        <w:tabs>
          <w:tab w:val="clear" w:pos="720"/>
          <w:tab w:val="right" w:pos="9360" w:leader="none"/>
        </w:tabs>
        <w:ind w:start="4320" w:end="0"/>
        <w:jc w:val="both"/>
        <w:rPr>
          <w:u w:val="double"/>
        </w:rPr>
      </w:pPr>
      <w:r>
        <w:rPr>
          <w:u w:val="double"/>
        </w:rPr>
        <w:t>Title:</w:t>
      </w:r>
      <w:r>
        <w:rPr>
          <w:u w:val="single"/>
        </w:rPr>
        <w:tab/>
      </w:r>
    </w:p>
    <w:p>
      <w:pPr>
        <w:pStyle w:val="Normal"/>
        <w:widowControl/>
        <w:ind w:start="4320" w:end="0"/>
        <w:jc w:val="both"/>
        <w:rPr>
          <w:u w:val="double"/>
        </w:rPr>
      </w:pPr>
      <w:r>
        <w:rPr>
          <w:u w:val="double"/>
        </w:rPr>
      </w:r>
    </w:p>
    <w:p>
      <w:pPr>
        <w:pStyle w:val="Normal"/>
        <w:widowControl/>
        <w:ind w:start="4320" w:end="0"/>
        <w:jc w:val="both"/>
        <w:rPr>
          <w:u w:val="double"/>
        </w:rPr>
      </w:pPr>
      <w:r>
        <w:rPr>
          <w:u w:val="double"/>
        </w:rPr>
      </w:r>
    </w:p>
    <w:p>
      <w:pPr>
        <w:pStyle w:val="Normal"/>
        <w:widowControl/>
        <w:ind w:start="4320" w:end="0"/>
        <w:jc w:val="both"/>
        <w:rPr/>
      </w:pPr>
      <w:r>
        <w:rPr>
          <w:rFonts w:cs="Times New Roman Bold" w:ascii="Times New Roman Bold" w:hAnsi="Times New Roman Bold"/>
          <w:b/>
          <w:caps/>
          <w:u w:val="double"/>
        </w:rPr>
        <w:t>Metals USA Flat Rolled Central, Inc.; Metals USA Carbon Flat Rolled, Inc.;</w:t>
      </w:r>
      <w:r>
        <w:rPr>
          <w:rFonts w:cs="Times New Roman Bold" w:ascii="Times New Roman Bold" w:hAnsi="Times New Roman Bold"/>
          <w:b/>
          <w:caps/>
          <w:sz w:val="22"/>
        </w:rPr>
        <w:t xml:space="preserve"> </w:t>
      </w:r>
      <w:r>
        <w:rPr>
          <w:b/>
          <w:caps/>
          <w:u w:val="double"/>
        </w:rPr>
        <w:t>Metals USA Plates and Shapes Southeast, Inc.; Metals USA Plates and Shapes Southeast, L.P.; Metals USA Plates and Shapes Southcentral, Inc.; Metals USA Plates and Shapes Northcentral, Inc.; Metals USA Specialty Metals Northcentral, Inc.; Metals USA Specialty Metals Northwest, Inc.</w:t>
      </w:r>
    </w:p>
    <w:p>
      <w:pPr>
        <w:pStyle w:val="Normal"/>
        <w:widowControl/>
        <w:ind w:start="4320" w:end="0"/>
        <w:jc w:val="both"/>
        <w:rPr>
          <w:b/>
          <w:caps/>
          <w:u w:val="double"/>
        </w:rPr>
      </w:pPr>
      <w:r>
        <w:rPr>
          <w:b/>
          <w:caps/>
          <w:u w:val="double"/>
        </w:rPr>
      </w:r>
    </w:p>
    <w:p>
      <w:pPr>
        <w:pStyle w:val="Normal"/>
        <w:widowControl/>
        <w:ind w:start="4320" w:end="0"/>
        <w:jc w:val="both"/>
        <w:rPr>
          <w:u w:val="double"/>
        </w:rPr>
      </w:pPr>
      <w:r>
        <w:rPr>
          <w:u w:val="double"/>
        </w:rPr>
      </w:r>
    </w:p>
    <w:p>
      <w:pPr>
        <w:pStyle w:val="Normal"/>
        <w:widowControl/>
        <w:tabs>
          <w:tab w:val="clear" w:pos="720"/>
          <w:tab w:val="right" w:pos="9360" w:leader="none"/>
        </w:tabs>
        <w:ind w:start="4320" w:end="0"/>
        <w:jc w:val="both"/>
        <w:rPr>
          <w:u w:val="double"/>
        </w:rPr>
      </w:pPr>
      <w:r>
        <w:rPr>
          <w:u w:val="double"/>
        </w:rPr>
        <w:t>By:</w:t>
      </w:r>
      <w:r>
        <w:rPr>
          <w:u w:val="single"/>
        </w:rPr>
        <w:tab/>
      </w:r>
    </w:p>
    <w:p>
      <w:pPr>
        <w:pStyle w:val="Normal"/>
        <w:widowControl/>
        <w:tabs>
          <w:tab w:val="clear" w:pos="720"/>
          <w:tab w:val="right" w:pos="9360" w:leader="none"/>
        </w:tabs>
        <w:ind w:start="4320" w:end="0"/>
        <w:jc w:val="both"/>
        <w:rPr>
          <w:u w:val="double"/>
        </w:rPr>
      </w:pPr>
      <w:r>
        <w:rPr>
          <w:u w:val="double"/>
        </w:rPr>
        <w:t>Name:</w:t>
      </w:r>
      <w:r>
        <w:rPr>
          <w:u w:val="single"/>
        </w:rPr>
        <w:tab/>
      </w:r>
    </w:p>
    <w:p>
      <w:pPr>
        <w:pStyle w:val="Normal"/>
        <w:widowControl/>
        <w:tabs>
          <w:tab w:val="clear" w:pos="720"/>
          <w:tab w:val="right" w:pos="9360" w:leader="none"/>
        </w:tabs>
        <w:ind w:start="4320" w:end="0"/>
        <w:jc w:val="both"/>
        <w:rPr>
          <w:u w:val="double"/>
        </w:rPr>
      </w:pPr>
      <w:r>
        <w:rPr>
          <w:u w:val="double"/>
        </w:rPr>
        <w:t>Title:</w:t>
      </w:r>
      <w:r>
        <w:rPr>
          <w:u w:val="single"/>
        </w:rPr>
        <w:tab/>
      </w:r>
    </w:p>
    <w:p>
      <w:pPr>
        <w:pStyle w:val="Normal"/>
        <w:widowControl/>
        <w:ind w:start="4320" w:end="0"/>
        <w:jc w:val="both"/>
        <w:rPr>
          <w:u w:val="double"/>
        </w:rPr>
      </w:pPr>
      <w:r>
        <w:rPr>
          <w:u w:val="double"/>
        </w:rPr>
      </w:r>
    </w:p>
    <w:p>
      <w:pPr>
        <w:pStyle w:val="Normal"/>
        <w:widowControl/>
        <w:ind w:start="4320" w:end="0"/>
        <w:jc w:val="both"/>
        <w:rPr>
          <w:u w:val="double"/>
        </w:rPr>
      </w:pPr>
      <w:r>
        <w:rPr>
          <w:u w:val="double"/>
        </w:rPr>
      </w:r>
      <w:r>
        <w:br w:type="page"/>
      </w:r>
    </w:p>
    <w:p>
      <w:pPr>
        <w:pStyle w:val="Normal"/>
        <w:widowControl/>
        <w:jc w:val="center"/>
        <w:rPr>
          <w:u w:val="double"/>
        </w:rPr>
      </w:pPr>
      <w:r>
        <w:rPr>
          <w:u w:val="double"/>
        </w:rPr>
        <mc:AlternateContent>
          <mc:Choice Requires="wps">
            <w:drawing>
              <wp:anchor behindDoc="0" distT="0" distB="0" distL="114935" distR="114935" simplePos="0" locked="0" layoutInCell="1" allowOverlap="1" relativeHeight="23">
                <wp:simplePos x="0" y="0"/>
                <wp:positionH relativeFrom="column">
                  <wp:posOffset>914400</wp:posOffset>
                </wp:positionH>
                <wp:positionV relativeFrom="paragraph">
                  <wp:posOffset>9601200</wp:posOffset>
                </wp:positionV>
                <wp:extent cx="5943600" cy="182880"/>
                <wp:effectExtent l="0" t="0" r="635" b="635"/>
                <wp:wrapNone/>
                <wp:docPr id="2" name=""/>
                <a:graphic xmlns:a="http://schemas.openxmlformats.org/drawingml/2006/main">
                  <a:graphicData uri="http://schemas.microsoft.com/office/word/2010/wordprocessingShape">
                    <wps:wsp>
                      <wps:cNvSpPr/>
                      <wps:spPr>
                        <a:xfrm>
                          <a:off x="0" y="0"/>
                          <a:ext cx="5943600" cy="1828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72pt;margin-top:756pt;width:467.95pt;height:14.35pt;mso-wrap-style:none;v-text-anchor:middle">
                <v:fill o:detectmouseclick="t" on="false"/>
                <v:stroke color="#3465a4" joinstyle="round" endcap="flat"/>
                <w10:wrap type="none"/>
              </v:shape>
            </w:pict>
          </mc:Fallback>
        </mc:AlternateContent>
        <w:t>EXHIBIT A</w:t>
      </w:r>
      <w:r>
        <mc:AlternateContent>
          <mc:Choice Requires="wps">
            <w:drawing>
              <wp:anchor behindDoc="0" distT="0" distB="0" distL="114935" distR="114935" simplePos="0" locked="0" layoutInCell="1" allowOverlap="1" relativeHeight="24">
                <wp:simplePos x="0" y="0"/>
                <wp:positionH relativeFrom="column">
                  <wp:posOffset>914400</wp:posOffset>
                </wp:positionH>
                <wp:positionV relativeFrom="paragraph">
                  <wp:posOffset>9601200</wp:posOffset>
                </wp:positionV>
                <wp:extent cx="5943600" cy="182880"/>
                <wp:effectExtent l="0" t="0" r="0" b="0"/>
                <wp:wrapNone/>
                <wp:docPr id="3" name="Frame1"/>
                <a:graphic xmlns:a="http://schemas.openxmlformats.org/drawingml/2006/main">
                  <a:graphicData uri="http://schemas.microsoft.com/office/word/2010/wordprocessingShape">
                    <wps:wsp>
                      <wps:cNvSpPr txBox="1"/>
                      <wps:spPr>
                        <a:xfrm>
                          <a:off x="0" y="0"/>
                          <a:ext cx="5943600" cy="182880"/>
                        </a:xfrm>
                        <a:prstGeom prst="rect"/>
                        <a:solidFill>
                          <a:srgbClr val="FFFFFF">
                            <a:alpha val="0"/>
                          </a:srgbClr>
                        </a:solidFill>
                      </wps:spPr>
                      <wps:txbx>
                        <w:txbxContent>
                          <w:p>
                            <w:pPr>
                              <w:pStyle w:val="Normal"/>
                              <w:widowControl/>
                              <w:rPr>
                                <w:sz w:val="16"/>
                              </w:rPr>
                            </w:pPr>
                            <w:r>
                              <w:rPr>
                                <w:sz w:val="16"/>
                              </w:rPr>
                            </w:r>
                          </w:p>
                        </w:txbxContent>
                      </wps:txbx>
                      <wps:bodyPr anchor="t" lIns="635" tIns="635" rIns="635" bIns="635">
                        <a:noAutofit/>
                      </wps:bodyPr>
                    </wps:wsp>
                  </a:graphicData>
                </a:graphic>
              </wp:anchor>
            </w:drawing>
          </mc:Choice>
          <mc:Fallback>
            <w:pict>
              <v:rect fillcolor="#FFFFFF" style="position:absolute;rotation:-0;width:468pt;height:14.4pt;mso-wrap-distance-left:9.05pt;mso-wrap-distance-right:9.05pt;mso-wrap-distance-top:0pt;mso-wrap-distance-bottom:0pt;margin-top:756pt;mso-position-vertical-relative:text;margin-left:72pt;mso-position-horizontal-relative:text">
                <v:fill opacity="0f"/>
                <v:textbox inset="0.000694444444444445in,0.000694444444444445in,0.000694444444444445in,0.000694444444444445in">
                  <w:txbxContent>
                    <w:p>
                      <w:pPr>
                        <w:pStyle w:val="Normal"/>
                        <w:widowControl/>
                        <w:rPr>
                          <w:sz w:val="16"/>
                        </w:rPr>
                      </w:pPr>
                      <w:r>
                        <w:rPr>
                          <w:sz w:val="16"/>
                        </w:rPr>
                      </w:r>
                    </w:p>
                  </w:txbxContent>
                </v:textbox>
                <w10:wrap type="none"/>
              </v:rect>
            </w:pict>
          </mc:Fallback>
        </mc:AlternateContent>
      </w:r>
    </w:p>
    <w:p>
      <w:pPr>
        <w:pStyle w:val="Normal"/>
        <w:widowControl/>
        <w:jc w:val="center"/>
        <w:rPr>
          <w:u w:val="double"/>
        </w:rPr>
      </w:pPr>
      <w:r>
        <w:rPr>
          <w:u w:val="double"/>
        </w:rPr>
      </w:r>
    </w:p>
    <w:p>
      <w:pPr>
        <w:pStyle w:val="Normal"/>
        <w:widowControl/>
        <w:jc w:val="center"/>
        <w:rPr>
          <w:u w:val="double"/>
        </w:rPr>
      </w:pPr>
      <w:r>
        <w:rPr>
          <w:u w:val="double"/>
        </w:rPr>
        <w:t>PRODUCTS</w:t>
      </w:r>
    </w:p>
    <w:p>
      <w:pPr>
        <w:pStyle w:val="Normal"/>
        <w:widowControl/>
        <w:jc w:val="center"/>
        <w:rPr>
          <w:u w:val="double"/>
        </w:rPr>
      </w:pPr>
      <w:r>
        <w:rPr>
          <w:u w:val="double"/>
        </w:rPr>
      </w:r>
    </w:p>
    <w:p>
      <w:pPr>
        <w:pStyle w:val="BodyText"/>
        <w:widowControl/>
        <w:rPr>
          <w:u w:val="double"/>
        </w:rPr>
      </w:pPr>
      <w:r>
        <w:rPr>
          <w:u w:val="double"/>
        </w:rPr>
        <w:t>[The following metal products: unprocessed master coil carbon steel that is hot-rolled (including pickled and oiled), cold-rolled, and/or coated steel in one of the following quality categories: commercial quality, structural quality, HSLA, Drawing quality, and/or pressure vessel quality, as applicable.  Size range for hot rolled coil to include 0.050 inch to 0.500 inch in thickness and 40 inch to 72 inch in width inclusive. Size range for cold rolled coil to include 0.020 inch to 0.097 inch in thickness and 30 inch to 72 inch in width. Coated steel to include hot dipped galvanized, galvannealed, galvalumed, and electrogalvanized in a size range of 0.010 inch to 0.070 inch in thickness and 30 inch to 72 inch in width.]</w:t>
      </w:r>
    </w:p>
    <w:p>
      <w:pPr>
        <w:pStyle w:val="Normal"/>
        <w:widowControl/>
        <w:jc w:val="both"/>
        <w:rPr>
          <w:u w:val="double"/>
        </w:rPr>
      </w:pPr>
      <w:r>
        <w:rPr>
          <w:u w:val="double"/>
        </w:rPr>
      </w:r>
    </w:p>
    <w:p>
      <w:pPr>
        <w:pStyle w:val="Normal"/>
        <w:widowControl/>
        <w:jc w:val="both"/>
        <w:rPr>
          <w:u w:val="double"/>
        </w:rPr>
      </w:pPr>
      <w:r>
        <w:rPr>
          <w:u w:val="double"/>
        </w:rPr>
      </w:r>
      <w:r>
        <w:br w:type="page"/>
      </w:r>
    </w:p>
    <w:p>
      <w:pPr>
        <w:pStyle w:val="Normal"/>
        <w:widowControl/>
        <w:jc w:val="center"/>
        <w:rPr>
          <w:u w:val="double"/>
        </w:rPr>
      </w:pPr>
      <w:r>
        <w:rPr>
          <w:u w:val="double"/>
        </w:rPr>
        <w:t>EXHIBIT B</w:t>
      </w:r>
    </w:p>
    <w:p>
      <w:pPr>
        <w:pStyle w:val="Normal"/>
        <w:widowControl/>
        <w:jc w:val="both"/>
        <w:rPr>
          <w:u w:val="double"/>
        </w:rPr>
      </w:pPr>
      <w:r>
        <w:rPr>
          <w:u w:val="double"/>
        </w:rPr>
      </w:r>
    </w:p>
    <w:p>
      <w:pPr>
        <w:pStyle w:val="Normal"/>
        <w:widowControl/>
        <w:jc w:val="center"/>
        <w:rPr>
          <w:u w:val="double"/>
        </w:rPr>
      </w:pPr>
      <w:r>
        <w:rPr>
          <w:u w:val="double"/>
        </w:rPr>
        <w:t>[LIST OF SPECIFIC ITEMS INCLUDED IN INVENTORY PRODUCTS]</w:t>
      </w:r>
    </w:p>
    <w:p>
      <w:pPr>
        <w:pStyle w:val="Normal"/>
        <w:widowControl/>
        <w:jc w:val="both"/>
        <w:rPr/>
      </w:pPr>
      <w:r>
        <w:rPr/>
      </w:r>
    </w:p>
    <w:p>
      <w:pPr>
        <w:pStyle w:val="Normal"/>
        <w:widowControl/>
        <w:jc w:val="both"/>
        <w:rPr/>
      </w:pPr>
      <w:r>
        <w:rPr/>
      </w:r>
    </w:p>
    <w:p>
      <w:pPr>
        <w:pStyle w:val="Heading2"/>
        <w:widowControl/>
        <w:ind w:hanging="0" w:start="0"/>
        <w:rPr/>
      </w:pPr>
      <w:r>
        <w:rPr/>
      </w:r>
    </w:p>
    <w:p>
      <w:pPr>
        <w:pStyle w:val="Normal"/>
        <w:widowControl/>
        <w:rPr/>
      </w:pPr>
      <w:r>
        <w:rPr/>
      </w:r>
    </w:p>
    <w:p>
      <w:pPr>
        <w:pStyle w:val="Normal"/>
        <w:widowControl/>
        <w:rPr/>
      </w:pPr>
      <w:r>
        <w:rPr/>
      </w:r>
      <w:r>
        <w:br w:type="page"/>
      </w:r>
    </w:p>
    <w:p>
      <w:pPr>
        <w:pStyle w:val="Normal"/>
        <w:widowControl/>
        <w:rPr/>
      </w:pPr>
      <w:r>
        <w:rPr/>
        <w:t xml:space="preserve">This redlined draft, generated by CompareRite (TM) - The Instant Redliner, shows the differences between - </w:t>
      </w:r>
    </w:p>
    <w:p>
      <w:pPr>
        <w:pStyle w:val="Normal"/>
        <w:widowControl/>
        <w:rPr/>
      </w:pPr>
      <w:r>
        <w:rPr/>
        <w:t>original document   : G:\DOCSOPEN\BROWHL\1193841.04</w:t>
      </w:r>
    </w:p>
    <w:p>
      <w:pPr>
        <w:pStyle w:val="Normal"/>
        <w:widowControl/>
        <w:rPr/>
      </w:pPr>
      <w:r>
        <w:rPr/>
        <w:t>and revised document: G:\DOCSOPEN\BROWHL\1193841.06</w:t>
      </w:r>
    </w:p>
    <w:p>
      <w:pPr>
        <w:pStyle w:val="Normal"/>
        <w:widowControl/>
        <w:rPr/>
      </w:pPr>
      <w:r>
        <w:rPr/>
      </w:r>
    </w:p>
    <w:p>
      <w:pPr>
        <w:pStyle w:val="Normal"/>
        <w:widowControl/>
        <w:rPr/>
      </w:pPr>
      <w:r>
        <w:rPr/>
        <w:t>CompareRite found  115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8986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Footer"/>
                            <w:widowControl/>
                            <w:rPr>
                              <w:rStyle w:val="PageNumber"/>
                              <w:sz w:val="18"/>
                            </w:rPr>
                          </w:pP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17</w:t>
                          </w:r>
                          <w:r>
                            <w:rPr>
                              <w:rStyle w:val="PageNumber"/>
                              <w:sz w:val="18"/>
                            </w:rPr>
                            <w:fldChar w:fldCharType="end"/>
                          </w:r>
                          <w:r>
                            <w:rPr>
                              <w:rStyle w:val="PageNumber"/>
                              <w:sz w:val="18"/>
                            </w:rPr>
                            <w:t>-</w:t>
                          </w:r>
                        </w:p>
                      </w:txbxContent>
                    </wps:txbx>
                    <wps:bodyPr anchor="t" lIns="0" tIns="0" rIns="0" bIns="0">
                      <a:noAutofit/>
                    </wps:bodyPr>
                  </wps:wsp>
                </a:graphicData>
              </a:graphic>
            </wp:anchor>
          </w:drawing>
        </mc:Choice>
        <mc:Fallback>
          <w:pict>
            <v:rect fillcolor="#FFFFFF" style="position:absolute;rotation:-0;width:14.95pt;height:10.35pt;mso-wrap-distance-left:0pt;mso-wrap-distance-right:0pt;mso-wrap-distance-top:0pt;mso-wrap-distance-bottom:0pt;margin-top:0.05pt;mso-position-vertical-relative:text;margin-left:208.55pt;mso-position-horizontal:center;mso-position-horizontal-relative:margin">
              <v:fill opacity="0f"/>
              <v:textbox inset="0in,0in,0in,0in">
                <w:txbxContent>
                  <w:p>
                    <w:pPr>
                      <w:pStyle w:val="Footer"/>
                      <w:widowControl/>
                      <w:rPr>
                        <w:rStyle w:val="PageNumber"/>
                        <w:sz w:val="18"/>
                      </w:rPr>
                    </w:pP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17</w:t>
                    </w:r>
                    <w:r>
                      <w:rPr>
                        <w:rStyle w:val="PageNumber"/>
                        <w:sz w:val="18"/>
                      </w:rPr>
                      <w:fldChar w:fldCharType="end"/>
                    </w:r>
                    <w:r>
                      <w:rPr>
                        <w:rStyle w:val="PageNumber"/>
                        <w:sz w:val="18"/>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32715" cy="131445"/>
              <wp:effectExtent l="0" t="0" r="0" b="0"/>
              <wp:wrapSquare wrapText="bothSides"/>
              <wp:docPr id="4" name="Frame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Footer"/>
                            <w:widowControl/>
                            <w:rPr>
                              <w:rStyle w:val="PageNumber"/>
                              <w:sz w:val="18"/>
                            </w:rPr>
                          </w:pP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r>
                            <w:rPr>
                              <w:rStyle w:val="PageNumber"/>
                              <w:sz w:val="18"/>
                            </w:rPr>
                            <w:t>-</w:t>
                          </w:r>
                        </w:p>
                      </w:txbxContent>
                    </wps:txbx>
                    <wps:bodyPr anchor="t" lIns="0" tIns="0" rIns="0" bIns="0">
                      <a:noAutofit/>
                    </wps:bodyPr>
                  </wps:wsp>
                </a:graphicData>
              </a:graphic>
            </wp:anchor>
          </w:drawing>
        </mc:Choice>
        <mc:Fallback>
          <w:pict>
            <v:rect fillcolor="#FFFFFF" style="position:absolute;rotation:-0;width:10.45pt;height:10.35pt;mso-wrap-distance-left:0pt;mso-wrap-distance-right:0pt;mso-wrap-distance-top:0pt;mso-wrap-distance-bottom:0pt;margin-top:0.05pt;mso-position-vertical-relative:text;margin-left:210.8pt;mso-position-horizontal:center;mso-position-horizontal-relative:margin">
              <v:fill opacity="0f"/>
              <v:textbox inset="0in,0in,0in,0in">
                <w:txbxContent>
                  <w:p>
                    <w:pPr>
                      <w:pStyle w:val="Footer"/>
                      <w:widowControl/>
                      <w:rPr>
                        <w:rStyle w:val="PageNumber"/>
                        <w:sz w:val="18"/>
                      </w:rPr>
                    </w:pP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r>
                      <w:rPr>
                        <w:rStyle w:val="PageNumber"/>
                        <w:sz w:val="18"/>
                      </w:rPr>
                      <w:t>-</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w:t>
    </w:r>
    <w:r>
      <w:rPr/>
      <w:fldChar w:fldCharType="begin"/>
    </w:r>
    <w:r>
      <w:rPr/>
      <w:instrText xml:space="preserve"> PAGE </w:instrText>
    </w:r>
    <w:r>
      <w:rPr/>
      <w:fldChar w:fldCharType="separate"/>
    </w:r>
    <w:r>
      <w:rPr/>
      <w:t>1</w:t>
    </w:r>
    <w:r>
      <w:rPr/>
      <w:fldChar w:fldCharType="end"/>
    </w:r>
    <w:r>
      <w:rPr/>
      <w:t>-</w:t>
    </w:r>
  </w:p>
  <w:p>
    <w:pPr>
      <w:pStyle w:val="Footer"/>
      <w:widowContro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2160"/>
        </w:tabs>
        <w:ind w:start="2160" w:hanging="2160"/>
      </w:p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lowerLetter"/>
      <w:lvlText w:val="(%9)"/>
      <w:lvlJc w:val="start"/>
      <w:pPr>
        <w:tabs>
          <w:tab w:val="num" w:pos="2160"/>
        </w:tabs>
        <w:ind w:start="2160" w:hanging="216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lowerLetter"/>
      <w:lvlText w:val="(%9)"/>
      <w:lvlJc w:val="start"/>
      <w:pPr>
        <w:tabs>
          <w:tab w:val="num" w:pos="2160"/>
        </w:tabs>
        <w:ind w:start="2160" w:hanging="21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4"/>
      <w:numFmt w:val="lowerLetter"/>
      <w:lvlText w:val="(%9)"/>
      <w:lvlJc w:val="start"/>
      <w:pPr>
        <w:tabs>
          <w:tab w:val="num" w:pos="2160"/>
        </w:tabs>
        <w:ind w:start="2160" w:hanging="21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BodyText"/>
    <w:qFormat/>
    <w:pPr>
      <w:numPr>
        <w:ilvl w:val="2"/>
        <w:numId w:val="1"/>
      </w:numPr>
      <w:tabs>
        <w:tab w:val="clear" w:pos="720"/>
        <w:tab w:val="left" w:pos="1080" w:leader="none"/>
        <w:tab w:val="left" w:pos="1440" w:leader="none"/>
      </w:tabs>
      <w:spacing w:before="0" w:after="240"/>
      <w:ind w:firstLine="72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firstLine="720" w:start="720" w:end="0"/>
      <w:jc w:val="both"/>
      <w:outlineLvl w:val="3"/>
    </w:pPr>
    <w:rPr/>
  </w:style>
  <w:style w:type="paragraph" w:styleId="Heading5">
    <w:name w:val="heading 5"/>
    <w:basedOn w:val="Normal"/>
    <w:next w:val="BodyText"/>
    <w:qFormat/>
    <w:pPr>
      <w:numPr>
        <w:ilvl w:val="4"/>
        <w:numId w:val="1"/>
      </w:numPr>
      <w:tabs>
        <w:tab w:val="clear" w:pos="720"/>
        <w:tab w:val="left" w:pos="2520" w:leader="none"/>
        <w:tab w:val="left" w:pos="2880" w:leader="none"/>
      </w:tabs>
      <w:spacing w:before="0" w:after="240"/>
      <w:ind w:firstLine="720" w:start="1440" w:end="0"/>
      <w:jc w:val="both"/>
      <w:outlineLvl w:val="4"/>
    </w:pPr>
    <w:rPr/>
  </w:style>
  <w:style w:type="paragraph" w:styleId="Heading6">
    <w:name w:val="heading 6"/>
    <w:basedOn w:val="Normal"/>
    <w:next w:val="BodyText"/>
    <w:qFormat/>
    <w:pPr>
      <w:numPr>
        <w:ilvl w:val="5"/>
        <w:numId w:val="1"/>
      </w:numPr>
      <w:tabs>
        <w:tab w:val="clear" w:pos="720"/>
        <w:tab w:val="left" w:pos="36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36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3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1296"/>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jc w:val="both"/>
    </w:pPr>
    <w:rPr>
      <w:b/>
    </w:rPr>
  </w:style>
  <w:style w:type="paragraph" w:styleId="BodyTextIndent2">
    <w:name w:val="Body Text Indent 2"/>
    <w:basedOn w:val="Normal"/>
    <w:qFormat/>
    <w:pPr>
      <w:ind w:firstLine="2160" w:start="0" w:end="0"/>
      <w:jc w:val="both"/>
    </w:pPr>
    <w:rPr/>
  </w:style>
  <w:style w:type="paragraph" w:styleId="BodyTextIndent3">
    <w:name w:val="Body Text Indent 3"/>
    <w:basedOn w:val="Normal"/>
    <w:qFormat/>
    <w:pPr>
      <w:ind w:firstLine="21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2001-01-26T22:25:00Z</dcterms:created>
  <dc:creator>Steven R. Lacy</dc:creator>
  <dc:description/>
  <dc:language>en-CA</dc:language>
  <cp:lastModifiedBy>Bracewell &amp; Patterson, L.L.P.</cp:lastModifiedBy>
  <cp:lastPrinted>2001-01-26T16:58:00Z</cp:lastPrinted>
  <dcterms:modified xsi:type="dcterms:W3CDTF">2001-01-26T22:25:00Z</dcterms:modified>
  <cp:revision>2</cp:revision>
  <dc:subject/>
  <dc:title>CONSIGNMENT SALES AGREEMENT</dc:title>
</cp:coreProperties>
</file>