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August 30, 2000</w:t>
      </w:r>
    </w:p>
    <w:p>
      <w:pPr>
        <w:pStyle w:val="H2"/>
        <w:rPr>
          <w:rFonts w:ascii="Arial" w:hAnsi="Arial" w:cs="Arial"/>
          <w:sz w:val="24"/>
          <w:u w:val="single"/>
        </w:rPr>
      </w:pPr>
      <w:r>
        <w:rPr>
          <w:rFonts w:cs="Arial" w:ascii="Arial" w:hAnsi="Arial"/>
          <w:sz w:val="24"/>
          <w:u w:val="single"/>
        </w:rPr>
        <w:t>The Wall Street Journal/California</w:t>
      </w:r>
    </w:p>
    <w:p>
      <w:pPr>
        <w:pStyle w:val="H2"/>
        <w:rPr/>
      </w:pPr>
      <w:r>
        <w:rPr/>
        <w:t>Energy Bill</w:t>
        <w:br/>
        <w:t>May Suffer</w:t>
        <w:br/>
        <w:t>From Timing</w:t>
        <w:br/>
        <w:t>By Marc Lifsher</w:t>
      </w:r>
    </w:p>
    <w:p>
      <w:pPr>
        <w:pStyle w:val="Normal"/>
        <w:rPr/>
      </w:pPr>
      <w:r>
        <w:rPr/>
        <w:t>SACRAMENTO -- A seemingly noncontroversial bill that would continue a state energy-efficiency program may run into an unexpected roadblock: the governor's office.</w:t>
      </w:r>
    </w:p>
    <w:p>
      <w:pPr>
        <w:pStyle w:val="Normal"/>
        <w:rPr/>
      </w:pPr>
      <w:r>
        <w:rPr/>
        <w:t>The measure by Assemblyman Roderick Wright, a Los Angeles Democrat, would extend for 10 years a 3% surcharge on all electric-utility bills in California. The funds raised would finance about $500 million a year in research, conservation and generation projects designed to reduce dependence on fossil fuels, such as natural gas and coal.</w:t>
      </w:r>
    </w:p>
    <w:p>
      <w:pPr>
        <w:pStyle w:val="Normal"/>
        <w:rPr/>
      </w:pPr>
      <w:r>
        <w:rPr/>
        <w:t>The bill, Assembly Bill 995, passed the Assembly by a 76-0 vote and cleared the Senate 30-5. It's supported by an unusually broad range of business and interest groups, including the California Chamber of Commerce, Enron Corp., a Houston natural-gas provider with a wind-power subsidiary that does business in California, the Latino Issues Forum and the Sierra Club. The measure is on the governor's desk and must be signed into law or vetoed in the next month.</w:t>
      </w:r>
    </w:p>
    <w:p>
      <w:pPr>
        <w:pStyle w:val="Normal"/>
        <w:rPr/>
      </w:pPr>
      <w:r>
        <w:rPr/>
        <w:t>And there's the rub.</w:t>
      </w:r>
    </w:p>
    <w:p>
      <w:pPr>
        <w:pStyle w:val="Normal"/>
        <w:rPr/>
      </w:pPr>
      <w:r>
        <w:rPr/>
        <w:t>Gov. Gray Davis, who is working with lawmakers to bring rate relief to consumers in San Diego and southern Orange counties, apparently is worried that his signature on the 3% surcharge renewal could be interpreted as akin to signing a tax increase, say lawmakers and lobbyists who have been negotiating with Mr. Davis's staff. The governor, the staff and lobbyists say, is concerned about renewing the longstanding levy at a time when summer heat and a supply crunch have more than doubled residential bills for customers of San Diego Gas &amp; Electric. The unit of San Diego-based Sempra Energy is the first utility in the state to come out from under a retail price cap set by California's landmark 1996 deregulation law.</w:t>
      </w:r>
    </w:p>
    <w:p>
      <w:pPr>
        <w:pStyle w:val="Normal"/>
        <w:rPr/>
      </w:pPr>
      <w:r>
        <w:rPr/>
        <w:t>A spokesman for the governor says Mr. Davis is studying the bill -- examining both its tax implications and its energy-conservation attributes -- but hasn't decided whether he'll sign the measure.</w:t>
      </w:r>
    </w:p>
    <w:p>
      <w:pPr>
        <w:pStyle w:val="Normal"/>
        <w:rPr/>
      </w:pPr>
      <w:r>
        <w:rPr/>
        <w:t>Those who support extending the surcharge say any suggestion that it would be a tax increase couldn't be more wrong. "Only a person unfamiliar with the facts would call this a tax increase," wrote S. David Freeman, general manager of the giant Los Angeles Department of Water and Power, in a letter Friday to Lynn Schenk, the governor's chief of staff. "If he vetoes this bill, he is saying that the consumers and the environment are turned down while the generators continue to extract windfall profits. That would be tragic."</w:t>
      </w:r>
    </w:p>
    <w:p>
      <w:pPr>
        <w:pStyle w:val="Normal"/>
        <w:rPr/>
      </w:pPr>
      <w:r>
        <w:rPr/>
        <w:t>Environmentalists say that if the governor won't agree to sign the surcharge extension, they'll withhold their support from an administration-backed measure to speed the regulatory process for approving new electricity-generating plants. They say they're working with legislative leaders to hold up the other measure if the governor doesn't commit to signing the surcharge measure.</w:t>
      </w:r>
    </w:p>
    <w:p>
      <w:pPr>
        <w:pStyle w:val="Normal"/>
        <w:rPr/>
      </w:pPr>
      <w:r>
        <w:rPr/>
        <w:t>"There's not going to be a streamlining bill sent down by [legislative leaders] if there's not a commitment to sign this bill," says V. John White, a Sacramento environmental lobbyist with the Clean Power Campaign, a nonprofit advocacy group based in Sacramento.</w:t>
      </w:r>
    </w:p>
    <w:p>
      <w:pPr>
        <w:pStyle w:val="Normal"/>
        <w:rPr/>
      </w:pPr>
      <w:r>
        <w:rPr/>
        <w:t>Meanwhile, a mirror-copy of the measure, Senate Bill 1194 by Sen. Byron Sher, a Stanford Democrat, is waiting in the Senate as a possible backup in case the governor agrees to sign the surcharge bill but wants some modifications. The Senate bill would then supersede the earlier bill.</w:t>
      </w:r>
    </w:p>
    <w:p>
      <w:pPr>
        <w:pStyle w:val="Normal"/>
        <w:rPr/>
      </w:pPr>
      <w:r>
        <w:rPr/>
        <w:t>Still, time is short: The two-year legislative session ends -- and the bill with it -- at midnight tomorrow.</w:t>
      </w:r>
    </w:p>
    <w:p>
      <w:pPr>
        <w:pStyle w:val="Normal"/>
        <w:rPr/>
      </w:pPr>
      <w:r>
        <w:rPr/>
        <w:t>The surcharge bill is an extension of a program that has been around since the energy crisis of the early 1970s. Surcharges to pay for alternative-fuel development and energy efficiency were embedded in electric bills under the old regulated system run by the California Public Utilities Commission. The charges were continued by the 1996 deregulation legislation, but given a "sunset" date so they would expire at the end of 2001. Lawmakers believed the newly freed marketplace would come up with the replacement capital to continue the development of energy-efficient homes and businesses as well as new and greater forms of solar, biomass, which involves harnessing energy from decaying or burning biomaterial, and geothermal power.</w:t>
      </w:r>
    </w:p>
    <w:p>
      <w:pPr>
        <w:pStyle w:val="Normal"/>
        <w:rPr/>
      </w:pPr>
      <w:r>
        <w:rPr/>
        <w:t>But as has been the case with deregulation, things turned out differently. Utilities began cutting back on their conservation and green-energy programs, preferring to spend their money on what they hoped would be cheap, free-market power. Instead, prices this summer spiked, and renewable-energy and conservation programs suddenly made more economic sense.</w:t>
      </w:r>
    </w:p>
    <w:p>
      <w:pPr>
        <w:pStyle w:val="Normal"/>
        <w:rPr/>
      </w:pPr>
      <w:r>
        <w:rPr/>
        <w:t>As a result, utilities and the entire energy sector are backing the Wright and Sher bills. The benefits are obvious, says Ralph Cavanaugh, energy program co-director at the Natural Resources Defense Council's San Francisco regional office. Energy-efficiency programs have saved Californians over 10,000 megawatts over the past two decades, and renewable energy sources currently provide 6,600 megawatts of power with 500 megawatts more expected to be on line by 2002, all for a cost to ratepayers of less than five cents a day, he says.</w:t>
      </w:r>
    </w:p>
    <w:p>
      <w:pPr>
        <w:pStyle w:val="Normal"/>
        <w:rPr/>
      </w:pPr>
      <w:r>
        <w:rPr/>
      </w:r>
    </w:p>
    <w:p>
      <w:pPr>
        <w:pStyle w:val="Normal"/>
        <w:jc w:val="center"/>
        <w:rPr>
          <w:b/>
        </w:rPr>
      </w:pPr>
      <w:r>
        <w:rPr>
          <w:b/>
        </w:rPr>
        <w:t xml:space="preserve">Copyright © 2000 Dow Jones &amp; Company, Inc. All Rights Reserved. </w:t>
      </w:r>
    </w:p>
    <w:p>
      <w:pPr>
        <w:pStyle w:val="Normal"/>
        <w:rPr>
          <w:b/>
        </w:rPr>
      </w:pPr>
      <w:r>
        <w:rPr>
          <w:b/>
        </w:rPr>
        <w:t xml:space="preserve">Printing, distribution, and use of this material is governed by your Subscription Agreement and copyright laws.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2000-08-30T12:30:00Z</dcterms:created>
  <dc:creator>Don Schultz</dc:creator>
  <dc:description/>
  <dc:language>en-CA</dc:language>
  <cp:lastModifiedBy>Don Schultz</cp:lastModifiedBy>
  <dcterms:modified xsi:type="dcterms:W3CDTF">2000-08-30T12:31:00Z</dcterms:modified>
  <cp:revision>1</cp:revision>
  <dc:subject/>
  <dc:title>August 30, 2000</dc:title>
</cp:coreProperties>
</file>