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 BENEFITS FOR REGULAR PART-TIME EMPLOYEES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EFFECTIVE JANUARY 1, 1998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Flexdollars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$1,000 per year flat dollar amount.  No dependent subsidies or cash back for unused flexdollars.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Medical Options Offered*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No Coverage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 xml:space="preserve">$1,250 deductible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$500 deductible (if non-network eligible)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>
          <w:sz w:val="22"/>
          <w:szCs w:val="22"/>
        </w:rPr>
      </w:pPr>
      <w:r>
        <w:rPr>
          <w:sz w:val="22"/>
          <w:szCs w:val="22"/>
        </w:rPr>
        <w:t>Network (if ZIP code eligible)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 minimum required level of coverage is not required.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Dental Options Offered*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No Coverage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Comprehensive Coverage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>
          <w:sz w:val="22"/>
          <w:szCs w:val="22"/>
        </w:rPr>
      </w:pPr>
      <w:r>
        <w:rPr>
          <w:sz w:val="22"/>
          <w:szCs w:val="22"/>
        </w:rPr>
        <w:t>The Omni Dental Plan (Omaha) will be offered if ZIP code eligible.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LTD Options Offered*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40%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50%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65%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>
          <w:sz w:val="22"/>
          <w:szCs w:val="22"/>
        </w:rPr>
      </w:pPr>
      <w:r>
        <w:rPr>
          <w:sz w:val="22"/>
          <w:szCs w:val="22"/>
        </w:rPr>
        <w:t>75%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 minimum level of coverage will not be required:  RPT employee may elect no coverage.  RPT employee must work a minimum of 20 hours per week to be eligible for this benefit.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 xml:space="preserve">Life Insurance </w:t>
      </w:r>
      <w:r>
        <w:rPr>
          <w:sz w:val="24"/>
          <w:szCs w:val="24"/>
        </w:rPr>
        <w:t xml:space="preserve"> - </w:t>
      </w:r>
      <w:r>
        <w:rPr>
          <w:b/>
          <w:bCs/>
          <w:i/>
          <w:iCs/>
          <w:sz w:val="24"/>
          <w:szCs w:val="24"/>
        </w:rPr>
        <w:t>Maximum level of coverage for employee life up to 7 times salary*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Employee life: offer up to 7 times annual benefit rate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Spouse life: offer up to 3 times annual benefit rate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Dependent life: offer $10,000/child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AD&amp;D</w:t>
      </w:r>
      <w:r>
        <w:rPr>
          <w:sz w:val="24"/>
          <w:szCs w:val="24"/>
        </w:rPr>
        <w:t>*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 minimum level of coverage will not be required.  Employee may elect up to $500,000 plus twice his/her annual benefit rate.  Dependents may be covered.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Business Travel Accident Insurance</w:t>
      </w:r>
      <w:r>
        <w:rPr>
          <w:sz w:val="24"/>
          <w:szCs w:val="24"/>
        </w:rPr>
        <w:t>*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 ½ times annual benefit rate automatically provided to all RPTs.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Spending Accounts</w:t>
      </w:r>
      <w:r>
        <w:rPr>
          <w:sz w:val="24"/>
          <w:szCs w:val="24"/>
        </w:rPr>
        <w:t>*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Medical and Dependent Day Care, each can have up to $5,000 for a combines maximum up to $10,000.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Cash Balance Plan</w:t>
      </w:r>
      <w:r>
        <w:rPr>
          <w:sz w:val="24"/>
          <w:szCs w:val="24"/>
        </w:rPr>
        <w:t>*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Same as regular full-time employees; accrual based on 5% of benefit rate and 100 % vesting at 5 years of service.  No minimum hours requirement.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*Same benefit offered or granted to regular full-time employees.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Other Benefits Offered:</w:t>
      </w:r>
    </w:p>
    <w:p>
      <w:pPr>
        <w:pStyle w:val="Normal"/>
        <w:rPr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Savings Plan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Participation allowed; contribution based on benefit rate.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Paid Off-Duty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 hours vacation and 40 hours sick leave.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All-Employee Stock Option Program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Eligible for participation after attaining 1,000 hours of service.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2240" w:h="15840"/>
      <w:pgMar w:left="1296" w:right="1296" w:gutter="0" w:header="0" w:top="1440" w:footer="720" w:bottom="7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t>G:\shw98\forms\ptben.doc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1998-04-09T12:02:00Z</dcterms:created>
  <dc:creator>ECT</dc:creator>
  <dc:description/>
  <dc:language>en-CA</dc:language>
  <cp:lastModifiedBy>ECT</cp:lastModifiedBy>
  <cp:lastPrinted>1998-04-09T10:47:00Z</cp:lastPrinted>
  <dcterms:modified xsi:type="dcterms:W3CDTF">1998-04-09T13:18:00Z</dcterms:modified>
  <cp:revision>5</cp:revision>
  <dc:subject/>
  <dc:title>SUMMARY OF BENEFITS FOR REGULAR PART-TIME EMPLOYEES</dc:title>
</cp:coreProperties>
</file>