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Assume a unit has submitted the following information for 3 points, their Pmin is 75 and Pmax is 300: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MW</w:t>
        <w:tab/>
        <w:tab/>
        <w:t>Heat Rate</w:t>
        <w:tab/>
        <w:tab/>
        <w:t>ER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100</w:t>
        <w:tab/>
        <w:tab/>
        <w:t>13000</w:t>
        <w:tab/>
        <w:tab/>
        <w:tab/>
        <w:t>0.8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200</w:t>
        <w:tab/>
        <w:tab/>
        <w:t>11000</w:t>
        <w:tab/>
        <w:tab/>
        <w:tab/>
        <w:t>0.7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300</w:t>
        <w:tab/>
        <w:tab/>
        <w:t>10500</w:t>
        <w:tab/>
        <w:tab/>
        <w:tab/>
        <w:t>0.6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 price of gas is $9, the emission price is $0.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 formula we will use is: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  <m:oMathPara xmlns:m="http://schemas.openxmlformats.org/officeDocument/2006/math">
        <m:oMathParaPr>
          <m:jc m:val="left"/>
        </m:oMathParaPr>
        <m:oMath>
          <m:eqArr>
            <m:e>
              <m:sSubSup>
                <m:e>
                  <m:r>
                    <m:t xml:space="preserve">C</m:t>
                  </m:r>
                </m:e>
                <m:sub>
                  <m:r>
                    <m:t xml:space="preserve">i</m:t>
                  </m:r>
                </m:sub>
                <m:sup>
                  <m:r>
                    <m:t xml:space="preserve">'</m:t>
                  </m:r>
                </m:sup>
              </m:sSubSup>
              <m:r>
                <m:t xml:space="preserve">=</m:t>
              </m:r>
              <m:r>
                <m:t xml:space="preserve"></m:t>
              </m:r>
              <m:r>
                <m:rPr>
                  <m:lit/>
                  <m:nor/>
                </m:rPr>
                <m:t xml:space="preserve">max</m:t>
              </m:r>
              <m:d>
                <m:dPr>
                  <m:begChr m:val="("/>
                  <m:endChr m:val=")"/>
                </m:dPr>
                <m:e>
                  <m:sSubSup>
                    <m:e>
                      <m:r>
                        <m:t xml:space="preserve">C</m:t>
                      </m:r>
                    </m:e>
                    <m:sub>
                      <m:r>
                        <m:t xml:space="preserve">i</m:t>
                      </m:r>
                      <m:r>
                        <m:t xml:space="preserve">−</m:t>
                      </m:r>
                      <m:r>
                        <m:t xml:space="preserve">1</m:t>
                      </m:r>
                    </m:sub>
                    <m:sup>
                      <m:r>
                        <m:t xml:space="preserve">'</m:t>
                      </m:r>
                    </m:sup>
                  </m:sSubSup>
                  <m:r>
                    <m:t xml:space="preserve">,</m:t>
                  </m:r>
                  <m:r>
                    <m:t xml:space="preserve"> </m:t>
                  </m:r>
                  <m:r>
                    <m:t xml:space="preserve">0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rPr>
                      <m:lit/>
                      <m:nor/>
                    </m:rPr>
                    <m:t xml:space="preserve">001</m:t>
                  </m:r>
                  <m:r>
                    <m:t xml:space="preserve"> </m:t>
                  </m:r>
                  <m:d>
                    <m:dPr>
                      <m:begChr m:val="("/>
                      <m:endChr m:val=")"/>
                    </m:dPr>
                    <m:e>
                      <m:f>
                        <m:num>
                          <m:sSub>
                            <m:e>
                              <m:r>
                                <m:rPr>
                                  <m:lit/>
                                  <m:nor/>
                                </m:rPr>
                                <m:t xml:space="preserve">HR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  <m:r>
                                <m:t xml:space="preserve">+</m:t>
                              </m:r>
                              <m:r>
                                <m:t xml:space="preserve">1</m:t>
                              </m:r>
                            </m:sub>
                          </m:sSub>
                          <m:r>
                            <m:t xml:space="preserve"> </m:t>
                          </m:r>
                          <m:sSub>
                            <m:e>
                              <m:r>
                                <m:t xml:space="preserve">Q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  <m:r>
                                <m:t xml:space="preserve">+</m:t>
                              </m:r>
                              <m:r>
                                <m:t xml:space="preserve">1</m:t>
                              </m:r>
                            </m:sub>
                          </m:sSub>
                          <m:r>
                            <m:t xml:space="preserve">−</m:t>
                          </m:r>
                          <m:sSub>
                            <m:e>
                              <m:r>
                                <m:rPr>
                                  <m:lit/>
                                  <m:nor/>
                                </m:rPr>
                                <m:t xml:space="preserve">HR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</m:sub>
                          </m:sSub>
                          <m:r>
                            <m:t xml:space="preserve"> </m:t>
                          </m:r>
                          <m:sSub>
                            <m:e>
                              <m:r>
                                <m:t xml:space="preserve">Q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</m:sub>
                          </m:sSub>
                        </m:num>
                        <m:den>
                          <m:sSub>
                            <m:e>
                              <m:r>
                                <m:t xml:space="preserve">Q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  <m:r>
                                <m:t xml:space="preserve">+</m:t>
                              </m:r>
                              <m:r>
                                <m:t xml:space="preserve">1</m:t>
                              </m:r>
                            </m:sub>
                          </m:sSub>
                          <m:r>
                            <m:t xml:space="preserve">−</m:t>
                          </m:r>
                          <m:sSub>
                            <m:e>
                              <m:r>
                                <m:t xml:space="preserve">Q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</m:sub>
                          </m:sSub>
                        </m:den>
                      </m:f>
                    </m:e>
                  </m:d>
                  <m:r>
                    <m:t xml:space="preserve"> </m:t>
                  </m:r>
                  <m:sSub>
                    <m:e>
                      <m:r>
                        <m:t xml:space="preserve">P</m:t>
                      </m:r>
                    </m:e>
                    <m:sub>
                      <m:r>
                        <m:rPr>
                          <m:lit/>
                          <m:nor/>
                        </m:rPr>
                        <m:t xml:space="preserve">Gas</m:t>
                      </m:r>
                    </m:sub>
                  </m:sSub>
                  <m:r>
                    <m:t xml:space="preserve">+</m:t>
                  </m:r>
                  <m:d>
                    <m:dPr>
                      <m:begChr m:val="("/>
                      <m:endChr m:val=")"/>
                    </m:dPr>
                    <m:e>
                      <m:f>
                        <m:num>
                          <m:sSub>
                            <m:e>
                              <m:r>
                                <m:rPr>
                                  <m:lit/>
                                  <m:nor/>
                                </m:rPr>
                                <m:t xml:space="preserve">ER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  <m:r>
                                <m:t xml:space="preserve">+</m:t>
                              </m:r>
                              <m:r>
                                <m:t xml:space="preserve">1</m:t>
                              </m:r>
                            </m:sub>
                          </m:sSub>
                          <m:r>
                            <m:t xml:space="preserve"> </m:t>
                          </m:r>
                          <m:sSub>
                            <m:e>
                              <m:r>
                                <m:t xml:space="preserve">Q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  <m:r>
                                <m:t xml:space="preserve">+</m:t>
                              </m:r>
                              <m:r>
                                <m:t xml:space="preserve">1</m:t>
                              </m:r>
                            </m:sub>
                          </m:sSub>
                          <m:r>
                            <m:t xml:space="preserve">−</m:t>
                          </m:r>
                          <m:sSub>
                            <m:e>
                              <m:r>
                                <m:rPr>
                                  <m:lit/>
                                  <m:nor/>
                                </m:rPr>
                                <m:t xml:space="preserve">ER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</m:sub>
                          </m:sSub>
                          <m:r>
                            <m:t xml:space="preserve"> </m:t>
                          </m:r>
                          <m:sSub>
                            <m:e>
                              <m:r>
                                <m:t xml:space="preserve">Q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</m:sub>
                          </m:sSub>
                        </m:num>
                        <m:den>
                          <m:sSub>
                            <m:e>
                              <m:r>
                                <m:t xml:space="preserve">Q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  <m:r>
                                <m:t xml:space="preserve">+</m:t>
                              </m:r>
                              <m:r>
                                <m:t xml:space="preserve">1</m:t>
                              </m:r>
                            </m:sub>
                          </m:sSub>
                          <m:r>
                            <m:t xml:space="preserve">−</m:t>
                          </m:r>
                          <m:sSub>
                            <m:e>
                              <m:r>
                                <m:t xml:space="preserve">Q</m:t>
                              </m:r>
                            </m:e>
                            <m:sub>
                              <m:r>
                                <m:t xml:space="preserve">i</m:t>
                              </m:r>
                            </m:sub>
                          </m:sSub>
                        </m:den>
                      </m:f>
                    </m:e>
                  </m:d>
                  <m:r>
                    <m:t xml:space="preserve"> </m:t>
                  </m:r>
                  <m:sSub>
                    <m:e>
                      <m:r>
                        <m:t xml:space="preserve">P</m:t>
                      </m:r>
                    </m:e>
                    <m:sub>
                      <m:r>
                        <m:rPr>
                          <m:lit/>
                          <m:nor/>
                        </m:rPr>
                        <m:t xml:space="preserve">NOx</m:t>
                      </m:r>
                    </m:sub>
                  </m:sSub>
                  <m:r>
                    <m:t xml:space="preserve">+</m:t>
                  </m:r>
                  <m:r>
                    <m:t xml:space="preserve">α</m:t>
                  </m:r>
                </m:e>
              </m:d>
            </m:e>
            <m:e>
              <m:r>
                <m:t xml:space="preserve">∴</m:t>
              </m:r>
              <m:r>
                <m:t xml:space="preserve"> </m:t>
              </m:r>
              <m:d>
                <m:dPr>
                  <m:begChr m:val="{"/>
                  <m:endChr m:val=""/>
                </m:dPr>
                <m:e>
                  <m:m>
                    <m:mr>
                      <m:e>
                        <m:r>
                          <m:t xml:space="preserve">i</m:t>
                        </m:r>
                        <m:r>
                          <m:t xml:space="preserve">=</m:t>
                        </m:r>
                        <m:r>
                          <m:t xml:space="preserve">1,2</m:t>
                        </m:r>
                        <m:r>
                          <m:t xml:space="preserve">,</m:t>
                        </m:r>
                        <m:r>
                          <m:t xml:space="preserve">…</m:t>
                        </m:r>
                        <m:r>
                          <m:t xml:space="preserve">,</m:t>
                        </m:r>
                        <m:r>
                          <m:t xml:space="preserve">n</m:t>
                        </m:r>
                        <m:r>
                          <m:t xml:space="preserve">−</m:t>
                        </m:r>
                        <m:r>
                          <m:t xml:space="preserve">1</m:t>
                        </m:r>
                      </m:e>
                    </m:mr>
                    <m:mr>
                      <m:e>
                        <m:sSub>
                          <m:e>
                            <m:r>
                              <m:t xml:space="preserve">Q</m:t>
                            </m:r>
                          </m:e>
                          <m:sub>
                            <m:r>
                              <m:t xml:space="preserve">i</m:t>
                            </m:r>
                          </m:sub>
                        </m:sSub>
                        <m:r>
                          <m:t xml:space="preserve">≤</m:t>
                        </m:r>
                        <m:r>
                          <m:t xml:space="preserve">Q</m:t>
                        </m:r>
                        <m:r>
                          <m:t xml:space="preserve">≤</m:t>
                        </m:r>
                        <m:sSub>
                          <m:e>
                            <m:r>
                              <m:t xml:space="preserve">Q</m:t>
                            </m:r>
                          </m:e>
                          <m:sub>
                            <m:r>
                              <m:t xml:space="preserve">i</m:t>
                            </m:r>
                            <m:r>
                              <m:t xml:space="preserve">+</m:t>
                            </m:r>
                            <m:r>
                              <m:t xml:space="preserve">1</m:t>
                            </m:r>
                          </m:sub>
                        </m:sSub>
                      </m:e>
                    </m:mr>
                    <m:mr>
                      <m:e>
                        <m:sSubSup>
                          <m:e>
                            <m:r>
                              <m:t xml:space="preserve">C</m:t>
                            </m:r>
                          </m:e>
                          <m:sub>
                            <m:r>
                              <m:t xml:space="preserve">0</m:t>
                            </m:r>
                          </m:sub>
                          <m:sup>
                            <m:r>
                              <m:t xml:space="preserve">'</m:t>
                            </m:r>
                          </m:sup>
                        </m:sSubSup>
                        <m:r>
                          <m:t xml:space="preserve">=</m:t>
                        </m:r>
                        <m:r>
                          <m:t xml:space="preserve">0</m:t>
                        </m:r>
                      </m:e>
                    </m:mr>
                  </m:m>
                </m:e>
              </m:d>
            </m:e>
          </m:eqArr>
        </m:oMath>
      </m:oMathPara>
    </w:p>
    <w:p>
      <w:pPr>
        <w:pStyle w:val="Normal"/>
        <w:rPr/>
      </w:pPr>
      <w:r/>
      <m:oMath xmlns:m="http://schemas.openxmlformats.org/officeDocument/2006/math">
        <m:r>
          <m:t xml:space="preserve">α</m:t>
        </m:r>
      </m:oMath>
      <w:r>
        <w:rPr>
          <w:rFonts w:cs="Arial" w:ascii="Arial" w:hAnsi="Arial"/>
          <w:i/>
          <w:lang w:eastAsia="en-US"/>
        </w:rPr>
        <w:t>C</w:t>
      </w:r>
      <w:r>
        <w:rPr>
          <w:rFonts w:cs="Arial" w:ascii="Arial" w:hAnsi="Arial"/>
          <w:i/>
          <w:position w:val="-6"/>
          <w:lang w:eastAsia="en-US"/>
        </w:rPr>
        <w:t>i</w:t>
      </w:r>
      <w:r>
        <w:rPr>
          <w:rFonts w:cs="Arial" w:ascii="Arial" w:hAnsi="Arial"/>
          <w:i/>
          <w:lang w:eastAsia="en-US"/>
        </w:rPr>
        <w:t xml:space="preserve"> </w:t>
      </w:r>
      <w:r>
        <w:rPr>
          <w:rFonts w:cs="Arial" w:ascii="Arial" w:hAnsi="Arial"/>
          <w:lang w:eastAsia="en-US"/>
        </w:rPr>
        <w:t xml:space="preserve">is the cost at point </w:t>
      </w:r>
      <w:r>
        <w:rPr>
          <w:rFonts w:cs="Arial" w:ascii="Arial" w:hAnsi="Arial"/>
          <w:i/>
          <w:lang w:eastAsia="en-US"/>
        </w:rPr>
        <w:t>i</w:t>
      </w:r>
      <w:r>
        <w:rPr>
          <w:rFonts w:cs="Arial" w:ascii="Arial" w:hAnsi="Arial"/>
          <w:lang w:eastAsia="en-US"/>
        </w:rPr>
        <w:t xml:space="preserve">, </w:t>
      </w:r>
      <w:r>
        <w:rPr>
          <w:rFonts w:cs="Arial" w:ascii="Arial" w:hAnsi="Arial"/>
          <w:i/>
          <w:lang w:eastAsia="en-US"/>
        </w:rPr>
        <w:t>Q</w:t>
      </w:r>
      <w:r>
        <w:rPr>
          <w:rFonts w:cs="Arial" w:ascii="Arial" w:hAnsi="Arial"/>
          <w:i/>
          <w:position w:val="-6"/>
          <w:lang w:eastAsia="en-US"/>
        </w:rPr>
        <w:t>i</w:t>
      </w:r>
      <w:r>
        <w:rPr>
          <w:rFonts w:cs="Arial" w:ascii="Arial" w:hAnsi="Arial"/>
          <w:i/>
          <w:lang w:eastAsia="en-US"/>
        </w:rPr>
        <w:t xml:space="preserve"> </w:t>
      </w:r>
      <w:r>
        <w:rPr>
          <w:rFonts w:cs="Arial" w:ascii="Arial" w:hAnsi="Arial"/>
          <w:lang w:eastAsia="en-US"/>
        </w:rPr>
        <w:t xml:space="preserve">is the output at point </w:t>
      </w:r>
      <w:r>
        <w:rPr>
          <w:rFonts w:cs="Arial" w:ascii="Arial" w:hAnsi="Arial"/>
          <w:i/>
          <w:lang w:eastAsia="en-US"/>
        </w:rPr>
        <w:t>i</w:t>
      </w:r>
      <w:r>
        <w:rPr>
          <w:rFonts w:cs="Arial" w:ascii="Arial" w:hAnsi="Arial"/>
          <w:lang w:eastAsia="en-US"/>
        </w:rPr>
        <w:t xml:space="preserve">, for </w:t>
      </w:r>
      <w:r>
        <w:rPr>
          <w:rFonts w:cs="Arial" w:ascii="Arial" w:hAnsi="Arial"/>
          <w:i/>
          <w:lang w:eastAsia="en-US"/>
        </w:rPr>
        <w:t>n</w:t>
      </w:r>
      <w:r>
        <w:rPr>
          <w:rFonts w:cs="Arial" w:ascii="Arial" w:hAnsi="Arial"/>
          <w:lang w:eastAsia="en-US"/>
        </w:rPr>
        <w:t xml:space="preserve"> number of points. is the fixed cost adder, equal to $2.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Note: If the cost resulting from the heat rate portion or the emissions portion of the equation is negative, the portion will be adjusted to zero.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 first calculate the cost at the first point: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C</m:t>
              </m:r>
            </m:e>
            <m:sub>
              <m:r>
                <m:t xml:space="preserve">1</m:t>
              </m:r>
            </m:sub>
          </m:sSub>
          <m:r>
            <m:t xml:space="preserve">=</m:t>
          </m:r>
          <m:r>
            <m:rPr>
              <m:lit/>
              <m:nor/>
            </m:rPr>
            <m:t xml:space="preserve">max</m:t>
          </m:r>
          <m:d>
            <m:dPr>
              <m:begChr m:val="("/>
              <m:endChr m:val=")"/>
            </m:dPr>
            <m:e>
              <m:r>
                <m:t xml:space="preserve">0</m:t>
              </m:r>
              <m:r>
                <m:t xml:space="preserve">,</m:t>
              </m:r>
              <m:r>
                <m:t xml:space="preserve"> </m:t>
              </m:r>
              <m:r>
                <m:t xml:space="preserve">0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001</m:t>
              </m:r>
              <m:r>
                <m:t xml:space="preserve"> </m:t>
              </m:r>
              <m:d>
                <m:dPr>
                  <m:begChr m:val="("/>
                  <m:endChr m:val=")"/>
                </m:dPr>
                <m:e>
                  <m:f>
                    <m:num>
                      <m:r>
                        <m:rPr>
                          <m:lit/>
                          <m:nor/>
                        </m:rPr>
                        <m:t xml:space="preserve">11000</m:t>
                      </m:r>
                      <m:r>
                        <m:t xml:space="preserve">x</m:t>
                      </m:r>
                      <m:r>
                        <m:rPr>
                          <m:lit/>
                          <m:nor/>
                        </m:rPr>
                        <m:t xml:space="preserve">200</m:t>
                      </m:r>
                      <m:r>
                        <m:t xml:space="preserve">−</m:t>
                      </m:r>
                      <m:r>
                        <m:rPr>
                          <m:lit/>
                          <m:nor/>
                        </m:rPr>
                        <m:t xml:space="preserve">13000</m:t>
                      </m:r>
                      <m:r>
                        <m:t xml:space="preserve">x</m:t>
                      </m:r>
                      <m:r>
                        <m:rPr>
                          <m:lit/>
                          <m:nor/>
                        </m:rPr>
                        <m:t xml:space="preserve">100</m:t>
                      </m:r>
                    </m:num>
                    <m:den>
                      <m:r>
                        <m:rPr>
                          <m:lit/>
                          <m:nor/>
                        </m:rPr>
                        <m:t xml:space="preserve">200</m:t>
                      </m:r>
                      <m:r>
                        <m:t xml:space="preserve">−</m:t>
                      </m:r>
                      <m:r>
                        <m:rPr>
                          <m:lit/>
                          <m:nor/>
                        </m:rPr>
                        <m:t xml:space="preserve">100</m:t>
                      </m:r>
                    </m:den>
                  </m:f>
                </m:e>
              </m:d>
              <m:r>
                <m:t xml:space="preserve"> </m:t>
              </m:r>
              <m:r>
                <m:t xml:space="preserve">9</m:t>
              </m:r>
              <m:r>
                <m:t xml:space="preserve">+</m:t>
              </m:r>
              <m:d>
                <m:dPr>
                  <m:begChr m:val="("/>
                  <m:endChr m:val=")"/>
                </m:dPr>
                <m:e>
                  <m:f>
                    <m:num>
                      <m:r>
                        <m:t xml:space="preserve">0</m:t>
                      </m:r>
                      <m:r>
                        <m:rPr>
                          <m:lit/>
                          <m:nor/>
                        </m:rPr>
                        <m:t xml:space="preserve">.</m:t>
                      </m:r>
                      <m:r>
                        <m:t xml:space="preserve">7</m:t>
                      </m:r>
                      <m:r>
                        <m:t xml:space="preserve">x</m:t>
                      </m:r>
                      <m:r>
                        <m:rPr>
                          <m:lit/>
                          <m:nor/>
                        </m:rPr>
                        <m:t xml:space="preserve">200</m:t>
                      </m:r>
                      <m:r>
                        <m:t xml:space="preserve">−</m:t>
                      </m:r>
                      <m:r>
                        <m:t xml:space="preserve">0</m:t>
                      </m:r>
                      <m:r>
                        <m:rPr>
                          <m:lit/>
                          <m:nor/>
                        </m:rPr>
                        <m:t xml:space="preserve">.</m:t>
                      </m:r>
                      <m:r>
                        <m:t xml:space="preserve">8</m:t>
                      </m:r>
                      <m:r>
                        <m:t xml:space="preserve">x</m:t>
                      </m:r>
                      <m:r>
                        <m:rPr>
                          <m:lit/>
                          <m:nor/>
                        </m:rPr>
                        <m:t xml:space="preserve">100</m:t>
                      </m:r>
                    </m:num>
                    <m:den>
                      <m:r>
                        <m:rPr>
                          <m:lit/>
                          <m:nor/>
                        </m:rPr>
                        <m:t xml:space="preserve">200</m:t>
                      </m:r>
                      <m:r>
                        <m:t xml:space="preserve">−</m:t>
                      </m:r>
                      <m:r>
                        <m:rPr>
                          <m:lit/>
                          <m:nor/>
                        </m:rPr>
                        <m:t xml:space="preserve">100</m:t>
                      </m:r>
                    </m:den>
                  </m:f>
                </m:e>
              </m:d>
              <m:r>
                <m:t xml:space="preserve"> </m:t>
              </m:r>
              <m:r>
                <m:t xml:space="preserve">0</m:t>
              </m:r>
              <m:r>
                <m:t xml:space="preserve">+</m:t>
              </m:r>
              <m:r>
                <m:t xml:space="preserve">2</m:t>
              </m:r>
            </m:e>
          </m:d>
          <m:r>
            <m:t xml:space="preserve">=</m:t>
          </m:r>
          <m:r>
            <m:t xml:space="preserve">$</m:t>
          </m:r>
          <m:r>
            <m:rPr>
              <m:lit/>
              <m:nor/>
            </m:rPr>
            <m:t xml:space="preserve">83</m:t>
          </m:r>
        </m:oMath>
      </m:oMathPara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/>
      </w:pPr>
      <w:r>
        <w:rPr>
          <w:rFonts w:cs="Arial" w:ascii="Arial" w:hAnsi="Arial"/>
        </w:rPr>
        <w:t>Next, we calculate the cost at 2</w:t>
      </w:r>
      <w:r>
        <w:rPr>
          <w:rFonts w:cs="Arial" w:ascii="Arial" w:hAnsi="Arial"/>
          <w:vertAlign w:val="superscript"/>
        </w:rPr>
        <w:t>nd</w:t>
      </w:r>
      <w:r>
        <w:rPr>
          <w:rFonts w:cs="Arial" w:ascii="Arial" w:hAnsi="Arial"/>
        </w:rPr>
        <w:t xml:space="preserve"> point: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C</m:t>
              </m:r>
            </m:e>
            <m:sub>
              <m:r>
                <m:t xml:space="preserve">2</m:t>
              </m:r>
            </m:sub>
          </m:sSub>
          <m:r>
            <m:t xml:space="preserve">=</m:t>
          </m:r>
          <m:r>
            <m:rPr>
              <m:lit/>
              <m:nor/>
            </m:rPr>
            <m:t xml:space="preserve">max</m:t>
          </m:r>
          <m:d>
            <m:dPr>
              <m:begChr m:val="("/>
              <m:endChr m:val=")"/>
            </m:dPr>
            <m:e>
              <m:r>
                <m:rPr>
                  <m:lit/>
                  <m:nor/>
                </m:rPr>
                <m:t xml:space="preserve">83</m:t>
              </m:r>
              <m:r>
                <m:t xml:space="preserve">,</m:t>
              </m:r>
              <m:r>
                <m:t xml:space="preserve"> </m:t>
              </m:r>
              <m:r>
                <m:t xml:space="preserve">0</m:t>
              </m:r>
              <m:r>
                <m:rPr>
                  <m:lit/>
                  <m:nor/>
                </m:rPr>
                <m:t xml:space="preserve">.</m:t>
              </m:r>
              <m:r>
                <m:rPr>
                  <m:lit/>
                  <m:nor/>
                </m:rPr>
                <m:t xml:space="preserve">001</m:t>
              </m:r>
              <m:r>
                <m:t xml:space="preserve"> </m:t>
              </m:r>
              <m:d>
                <m:dPr>
                  <m:begChr m:val="("/>
                  <m:endChr m:val=")"/>
                </m:dPr>
                <m:e>
                  <m:f>
                    <m:num>
                      <m:r>
                        <m:rPr>
                          <m:lit/>
                          <m:nor/>
                        </m:rPr>
                        <m:t xml:space="preserve">10500</m:t>
                      </m:r>
                      <m:r>
                        <m:t xml:space="preserve">x</m:t>
                      </m:r>
                      <m:r>
                        <m:rPr>
                          <m:lit/>
                          <m:nor/>
                        </m:rPr>
                        <m:t xml:space="preserve">300</m:t>
                      </m:r>
                      <m:r>
                        <m:t xml:space="preserve">−</m:t>
                      </m:r>
                      <m:r>
                        <m:rPr>
                          <m:lit/>
                          <m:nor/>
                        </m:rPr>
                        <m:t xml:space="preserve">11000</m:t>
                      </m:r>
                      <m:r>
                        <m:t xml:space="preserve">x</m:t>
                      </m:r>
                      <m:r>
                        <m:rPr>
                          <m:lit/>
                          <m:nor/>
                        </m:rPr>
                        <m:t xml:space="preserve">200</m:t>
                      </m:r>
                    </m:num>
                    <m:den>
                      <m:r>
                        <m:rPr>
                          <m:lit/>
                          <m:nor/>
                        </m:rPr>
                        <m:t xml:space="preserve">300</m:t>
                      </m:r>
                      <m:r>
                        <m:t xml:space="preserve">−</m:t>
                      </m:r>
                      <m:r>
                        <m:rPr>
                          <m:lit/>
                          <m:nor/>
                        </m:rPr>
                        <m:t xml:space="preserve">200</m:t>
                      </m:r>
                    </m:den>
                  </m:f>
                </m:e>
              </m:d>
              <m:r>
                <m:t xml:space="preserve"> </m:t>
              </m:r>
              <m:r>
                <m:t xml:space="preserve">9</m:t>
              </m:r>
              <m:r>
                <m:t xml:space="preserve">+</m:t>
              </m:r>
              <m:d>
                <m:dPr>
                  <m:begChr m:val="("/>
                  <m:endChr m:val=")"/>
                </m:dPr>
                <m:e>
                  <m:f>
                    <m:num>
                      <m:r>
                        <m:t xml:space="preserve">0</m:t>
                      </m:r>
                      <m:r>
                        <m:rPr>
                          <m:lit/>
                          <m:nor/>
                        </m:rPr>
                        <m:t xml:space="preserve">.</m:t>
                      </m:r>
                      <m:r>
                        <m:t xml:space="preserve">6</m:t>
                      </m:r>
                      <m:r>
                        <m:t xml:space="preserve">x</m:t>
                      </m:r>
                      <m:r>
                        <m:rPr>
                          <m:lit/>
                          <m:nor/>
                        </m:rPr>
                        <m:t xml:space="preserve">300</m:t>
                      </m:r>
                      <m:r>
                        <m:t xml:space="preserve">−</m:t>
                      </m:r>
                      <m:r>
                        <m:t xml:space="preserve">0</m:t>
                      </m:r>
                      <m:r>
                        <m:rPr>
                          <m:lit/>
                          <m:nor/>
                        </m:rPr>
                        <m:t xml:space="preserve">.</m:t>
                      </m:r>
                      <m:r>
                        <m:t xml:space="preserve">7</m:t>
                      </m:r>
                      <m:r>
                        <m:t xml:space="preserve">x</m:t>
                      </m:r>
                      <m:r>
                        <m:rPr>
                          <m:lit/>
                          <m:nor/>
                        </m:rPr>
                        <m:t xml:space="preserve">200</m:t>
                      </m:r>
                    </m:num>
                    <m:den>
                      <m:r>
                        <m:rPr>
                          <m:lit/>
                          <m:nor/>
                        </m:rPr>
                        <m:t xml:space="preserve">300</m:t>
                      </m:r>
                      <m:r>
                        <m:t xml:space="preserve">−</m:t>
                      </m:r>
                      <m:r>
                        <m:rPr>
                          <m:lit/>
                          <m:nor/>
                        </m:rPr>
                        <m:t xml:space="preserve">200</m:t>
                      </m:r>
                    </m:den>
                  </m:f>
                </m:e>
              </m:d>
              <m:r>
                <m:t xml:space="preserve"> </m:t>
              </m:r>
              <m:r>
                <m:t xml:space="preserve">0</m:t>
              </m:r>
              <m:r>
                <m:t xml:space="preserve">+</m:t>
              </m:r>
              <m:r>
                <m:t xml:space="preserve">2</m:t>
              </m:r>
            </m:e>
          </m:d>
          <m:r>
            <m:t xml:space="preserve">=</m:t>
          </m:r>
          <m:r>
            <m:t xml:space="preserve">$</m:t>
          </m:r>
          <m:r>
            <m:rPr>
              <m:lit/>
              <m:nor/>
            </m:rPr>
            <m:t xml:space="preserve">87</m:t>
          </m:r>
          <m:r>
            <m:rPr>
              <m:lit/>
              <m:nor/>
            </m:rPr>
            <m:t xml:space="preserve">.</m:t>
          </m:r>
          <m:r>
            <m:rPr>
              <m:lit/>
              <m:nor/>
            </m:rPr>
            <m:t xml:space="preserve">50</m:t>
          </m:r>
        </m:oMath>
      </m:oMathPara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Next, to cover the unit’s full range of operation, we would extend the curve down to Pmin by setting </w:t>
      </w:r>
      <w:r>
        <w:rPr>
          <w:rFonts w:cs="Arial" w:ascii="Arial" w:hAnsi="Arial"/>
          <w:i/>
        </w:rPr>
        <w:t>Q</w:t>
      </w:r>
      <w:r>
        <w:rPr>
          <w:rFonts w:cs="Arial" w:ascii="Arial" w:hAnsi="Arial"/>
          <w:i/>
          <w:position w:val="-6"/>
        </w:rPr>
        <w:t>1</w:t>
      </w:r>
      <w:r>
        <w:rPr>
          <w:rFonts w:cs="Arial" w:ascii="Arial" w:hAnsi="Arial"/>
        </w:rPr>
        <w:t>= 75.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Finally, to convert the results into a bid, we would set </w:t>
      </w:r>
      <w:r>
        <w:rPr>
          <w:rFonts w:cs="Arial" w:ascii="Arial" w:hAnsi="Arial"/>
          <w:i/>
        </w:rPr>
        <w:t>C</w:t>
      </w:r>
      <w:r>
        <w:rPr>
          <w:rFonts w:cs="Arial" w:ascii="Arial" w:hAnsi="Arial"/>
          <w:i/>
          <w:position w:val="-6"/>
        </w:rPr>
        <w:t>3</w:t>
      </w:r>
      <w:r>
        <w:rPr>
          <w:rFonts w:cs="Arial" w:ascii="Arial" w:hAnsi="Arial"/>
        </w:rPr>
        <w:t xml:space="preserve"> = </w:t>
      </w:r>
      <w:r>
        <w:rPr>
          <w:rFonts w:cs="Arial" w:ascii="Arial" w:hAnsi="Arial"/>
          <w:i/>
        </w:rPr>
        <w:t>C</w:t>
      </w:r>
      <w:r>
        <w:rPr>
          <w:rFonts w:cs="Arial" w:ascii="Arial" w:hAnsi="Arial"/>
          <w:i/>
          <w:position w:val="-6"/>
        </w:rPr>
        <w:t>2</w:t>
      </w:r>
      <w:r>
        <w:rPr>
          <w:rFonts w:cs="Arial" w:ascii="Arial" w:hAnsi="Arial"/>
        </w:rPr>
        <w:t>.  The resulting MW-price pairs are as follows: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( 75, $83.00 )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( 200, $87.50 )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( 300, $87.50 )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8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162"/>
      <w:gridCol w:w="3162"/>
      <w:gridCol w:w="3162"/>
    </w:tblGrid>
    <w:tr>
      <w:trPr/>
      <w:tc>
        <w:tcPr>
          <w:tcW w:w="3162" w:type="dxa"/>
          <w:tcBorders/>
        </w:tcPr>
        <w:p>
          <w:pPr>
            <w:pStyle w:val="Normal"/>
            <w:snapToGrid w:val="false"/>
            <w:ind w:end="360"/>
            <w:rPr>
              <w:b/>
            </w:rPr>
          </w:pPr>
          <w:r>
            <w:rPr>
              <w:b/>
            </w:rPr>
          </w:r>
        </w:p>
      </w:tc>
      <w:tc>
        <w:tcPr>
          <w:tcW w:w="3162" w:type="dxa"/>
          <w:tcBorders/>
        </w:tcPr>
        <w:p>
          <w:pPr>
            <w:pStyle w:val="Normal"/>
            <w:jc w:val="center"/>
            <w:rPr/>
          </w:pPr>
          <w:r>
            <w:rPr>
              <w:rFonts w:eastAsia="Symbol" w:cs="Symbol" w:ascii="Symbol" w:hAnsi="Symbol"/>
            </w:rPr>
            <w:sym w:font="Symbol" w:char="f0d3"/>
          </w:r>
          <w:r>
            <w:rPr/>
            <w:fldChar w:fldCharType="begin"/>
          </w:r>
          <w:r>
            <w:rPr/>
            <w:instrText xml:space="preserve"> DOCPROPERTY "Company"</w:instrText>
          </w:r>
          <w:r>
            <w:rPr/>
            <w:fldChar w:fldCharType="separate"/>
          </w:r>
          <w:r>
            <w:rPr/>
            <w:t>California ISO</w:t>
          </w:r>
          <w:r>
            <w:rPr/>
            <w:fldChar w:fldCharType="end"/>
          </w:r>
          <w:r>
            <w:rPr/>
            <w:t>, 2001</w:t>
          </w:r>
        </w:p>
      </w:tc>
      <w:tc>
        <w:tcPr>
          <w:tcW w:w="3162" w:type="dxa"/>
          <w:tcBorders/>
        </w:tcPr>
        <w:p>
          <w:pPr>
            <w:pStyle w:val="Normal"/>
            <w:jc w:val="end"/>
            <w:rPr/>
          </w:pPr>
          <w:r>
            <w:rPr/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5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698"/>
      <w:gridCol w:w="4860"/>
    </w:tblGrid>
    <w:tr>
      <w:trPr/>
      <w:tc>
        <w:tcPr>
          <w:tcW w:w="4698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785745" cy="477520"/>
                <wp:effectExtent l="0" t="0" r="0" b="0"/>
                <wp:docPr id="1" name="logo_short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short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0" t="-66" r="-10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5745" cy="477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tabs>
              <w:tab w:val="clear" w:pos="720"/>
              <w:tab w:val="left" w:pos="1135" w:leader="none"/>
            </w:tabs>
            <w:spacing w:before="40" w:after="0"/>
            <w:ind w:end="68"/>
            <w:rPr/>
          </w:pPr>
          <w:r>
            <w:rPr/>
            <w:t xml:space="preserve">Version: </w:t>
            <w:tab/>
            <w:t xml:space="preserve">1.0 </w:t>
          </w:r>
        </w:p>
        <w:p>
          <w:pPr>
            <w:pStyle w:val="Normal"/>
            <w:tabs>
              <w:tab w:val="clear" w:pos="720"/>
              <w:tab w:val="left" w:pos="1135" w:leader="none"/>
            </w:tabs>
            <w:spacing w:before="40" w:after="0"/>
            <w:ind w:end="68"/>
            <w:rPr/>
          </w:pPr>
          <w:r>
            <w:rPr/>
            <w:t xml:space="preserve">Date:  </w:t>
            <w:tab/>
            <w:t>5/24/01</w:t>
          </w:r>
        </w:p>
      </w:tc>
    </w:tr>
    <w:tr>
      <w:trPr/>
      <w:tc>
        <w:tcPr>
          <w:tcW w:w="4698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rPr/>
          </w:pPr>
          <w:r>
            <w:rPr/>
            <w:t xml:space="preserve"> </w:t>
          </w:r>
          <w:r>
            <w:rPr/>
            <w:fldChar w:fldCharType="begin"/>
          </w:r>
          <w:r>
            <w:rPr/>
            <w:instrText xml:space="preserve"> SUBJECT </w:instrText>
          </w:r>
          <w:r>
            <w:rPr/>
            <w:fldChar w:fldCharType="separate"/>
          </w:r>
          <w:r>
            <w:rPr/>
            <w:t>Proxy curve generation example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486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rPr/>
          </w:pPr>
          <w:r>
            <w:rPr/>
            <w:t>Market Operations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2001-05-23T23:20:00Z</dcterms:created>
  <dc:creator>Greg R Ford</dc:creator>
  <dc:description/>
  <dc:language>en-CA</dc:language>
  <cp:lastModifiedBy>Greg R Ford</cp:lastModifiedBy>
  <dcterms:modified xsi:type="dcterms:W3CDTF">2001-05-24T16:16:00Z</dcterms:modified>
  <cp:revision>2</cp:revision>
  <dc:subject>Proxy curve generation example</dc:subject>
  <dc:title>Proxy curve generation example:</dc:title>
</cp:coreProperties>
</file>