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Proposed language for California – Sunday, January 21, 2001 – 3:00pm:</w:t>
      </w:r>
    </w:p>
    <w:p>
      <w:pPr>
        <w:pStyle w:val="Normal"/>
        <w:spacing w:lineRule="atLeast" w:line="240"/>
        <w:rPr>
          <w:rFonts w:ascii="Tms Rmn" w:hAnsi="Tms Rmn" w:cs="Tms Rmn"/>
          <w:sz w:val="24"/>
          <w:lang w:eastAsia="en-US"/>
        </w:rPr>
      </w:pPr>
      <w:r>
        <w:rPr>
          <w:rFonts w:cs="Tms Rmn" w:ascii="Tms Rmn" w:hAnsi="Tms Rmn"/>
          <w:sz w:val="24"/>
          <w:lang w:eastAsia="en-US"/>
        </w:rPr>
      </w:r>
    </w:p>
    <w:p>
      <w:pPr>
        <w:pStyle w:val="Normal"/>
        <w:spacing w:lineRule="atLeast" w:line="240"/>
        <w:rPr>
          <w:color w:val="000000"/>
          <w:sz w:val="24"/>
          <w:lang w:eastAsia="en-US"/>
        </w:rPr>
      </w:pPr>
      <w:r>
        <w:rPr>
          <w:color w:val="000000"/>
          <w:sz w:val="24"/>
          <w:lang w:eastAsia="en-US"/>
        </w:rPr>
        <w:t>Before I discuss our other businesses, let me give you our thoughts on California.  We are all aware of the reasons for California's current situation -</w:t>
      </w:r>
    </w:p>
    <w:p>
      <w:pPr>
        <w:pStyle w:val="Normal"/>
        <w:spacing w:lineRule="atLeast" w:line="240"/>
        <w:rPr>
          <w:color w:val="000000"/>
          <w:sz w:val="24"/>
          <w:lang w:eastAsia="en-US"/>
        </w:rPr>
      </w:pPr>
      <w:r>
        <w:rPr>
          <w:color w:val="000000"/>
          <w:sz w:val="24"/>
          <w:lang w:eastAsia="en-US"/>
        </w:rPr>
      </w:r>
    </w:p>
    <w:p>
      <w:pPr>
        <w:pStyle w:val="Normal"/>
        <w:numPr>
          <w:ilvl w:val="0"/>
          <w:numId w:val="2"/>
        </w:numPr>
        <w:spacing w:lineRule="atLeast" w:line="240"/>
        <w:rPr>
          <w:color w:val="000000"/>
          <w:sz w:val="24"/>
          <w:lang w:eastAsia="en-US"/>
        </w:rPr>
      </w:pPr>
      <w:r>
        <w:rPr>
          <w:color w:val="000000"/>
          <w:sz w:val="24"/>
          <w:lang w:eastAsia="en-US"/>
        </w:rPr>
        <w:t>Insufficient supply (for many reasons)</w:t>
      </w:r>
    </w:p>
    <w:p>
      <w:pPr>
        <w:pStyle w:val="Normal"/>
        <w:numPr>
          <w:ilvl w:val="0"/>
          <w:numId w:val="2"/>
        </w:numPr>
        <w:spacing w:lineRule="atLeast" w:line="240"/>
        <w:rPr>
          <w:color w:val="000000"/>
          <w:sz w:val="24"/>
          <w:lang w:eastAsia="en-US"/>
        </w:rPr>
      </w:pPr>
      <w:r>
        <w:rPr>
          <w:color w:val="000000"/>
          <w:sz w:val="24"/>
          <w:lang w:eastAsia="en-US"/>
        </w:rPr>
        <w:t>Record high demand</w:t>
      </w:r>
    </w:p>
    <w:p>
      <w:pPr>
        <w:pStyle w:val="Normal"/>
        <w:numPr>
          <w:ilvl w:val="0"/>
          <w:numId w:val="2"/>
        </w:numPr>
        <w:spacing w:lineRule="atLeast" w:line="240"/>
        <w:rPr>
          <w:color w:val="000000"/>
          <w:sz w:val="24"/>
          <w:lang w:eastAsia="en-US"/>
        </w:rPr>
      </w:pPr>
      <w:r>
        <w:rPr>
          <w:color w:val="000000"/>
          <w:sz w:val="24"/>
          <w:lang w:eastAsia="en-US"/>
        </w:rPr>
        <w:t>Record weather conditions</w:t>
      </w:r>
    </w:p>
    <w:p>
      <w:pPr>
        <w:pStyle w:val="Normal"/>
        <w:numPr>
          <w:ilvl w:val="0"/>
          <w:numId w:val="2"/>
        </w:numPr>
        <w:spacing w:lineRule="atLeast" w:line="240"/>
        <w:rPr>
          <w:color w:val="000000"/>
          <w:sz w:val="24"/>
          <w:lang w:eastAsia="en-US"/>
        </w:rPr>
      </w:pPr>
      <w:r>
        <w:rPr>
          <w:color w:val="000000"/>
          <w:sz w:val="24"/>
          <w:lang w:eastAsia="en-US"/>
        </w:rPr>
        <w:t>Low hydro conditions</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For Enron, the situation in California had little impact on fourth quarter results.  We are not a generator in California, so our profits are derived solely by the merchant activity we elect to conduct in the state.  Our credit exposure to the California utilities is well within our established (and frequently updated) guidelines, and any change to the creditworthiness of these utilities will have little impact on our current or future earnings or financial condition.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Enron's wholesale business generated $2.3 billion of worldwide earnings in 2000.  Earnings were generated broadly across the U.S., Canada, Europe and other countries.  California is a much smaller percentage of our overall earnings than some of the other energy companies, particularly generators.  We have a policy of not disclosing specific credit positions, but as many of you know, evaluating credit (and monitoring these exposures) has been a key part of our control function since we started marketing gas and power over ten years ago.  To insure that, even after we diligently protect against specific credit losses (through guarantees, letters of credit, offset agreements, collateral, margins, etc.), we have very large credit reserves, should a loss be realized.  </w:t>
      </w:r>
    </w:p>
    <w:p>
      <w:pPr>
        <w:pStyle w:val="Normal"/>
        <w:spacing w:lineRule="atLeast" w:line="240"/>
        <w:rPr>
          <w:color w:val="000000"/>
          <w:sz w:val="24"/>
          <w:lang w:eastAsia="en-US"/>
        </w:rPr>
      </w:pPr>
      <w:r>
        <w:rPr>
          <w:color w:val="000000"/>
          <w:sz w:val="24"/>
          <w:lang w:eastAsia="en-US"/>
        </w:rPr>
      </w:r>
    </w:p>
    <w:p>
      <w:pPr>
        <w:pStyle w:val="Normal"/>
        <w:rPr>
          <w:sz w:val="24"/>
        </w:rPr>
      </w:pPr>
      <w:r>
        <w:rPr>
          <w:color w:val="000000"/>
          <w:sz w:val="24"/>
          <w:lang w:eastAsia="en-US"/>
        </w:rPr>
        <w:t>The bottom line for Enron is - we are not "overexposed" in California, or anywhere else for that matter.  Ken Lay and other senior management members have participated in key meetings to insure that a solution to this unique situation is completed in a manner that insures that power is reliably delivered to California consumers.</w:t>
      </w:r>
    </w:p>
    <w:p>
      <w:pPr>
        <w:pStyle w:val="Normal"/>
        <w:rPr>
          <w:sz w:val="24"/>
        </w:rPr>
      </w:pPr>
      <w:r>
        <w:rPr>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2001-01-21T18:44:00Z</dcterms:created>
  <dc:creator>livers</dc:creator>
  <dc:description/>
  <dc:language>en-CA</dc:language>
  <cp:lastModifiedBy>livers</cp:lastModifiedBy>
  <dcterms:modified xsi:type="dcterms:W3CDTF">2001-01-21T18:47:00Z</dcterms:modified>
  <cp:revision>1</cp:revision>
  <dc:subject/>
  <dc:title>Proposed language for California – Sunday, January 21, 2001 – 3:00pm:</dc:title>
</cp:coreProperties>
</file>