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b/>
          <w:bCs/>
        </w:rPr>
      </w:pPr>
      <w:r>
        <w:rPr>
          <w:b/>
          <w:bCs/>
        </w:rPr>
      </w:r>
    </w:p>
    <w:p>
      <w:pPr>
        <w:pStyle w:val="Normal"/>
        <w:autoSpaceDE w:val="false"/>
        <w:jc w:val="both"/>
        <w:rPr>
          <w:b/>
          <w:bCs/>
        </w:rPr>
      </w:pPr>
      <w:r>
        <w:rPr>
          <w:b/>
          <w:bCs/>
        </w:rPr>
        <w:t>Proposed Interconnection Amendment Language</w:t>
      </w:r>
    </w:p>
    <w:p>
      <w:pPr>
        <w:pStyle w:val="Normal"/>
        <w:autoSpaceDE w:val="false"/>
        <w:jc w:val="both"/>
        <w:rPr>
          <w:b/>
          <w:bCs/>
        </w:rPr>
      </w:pPr>
      <w:r>
        <w:rPr>
          <w:b/>
          <w:bCs/>
        </w:rPr>
      </w:r>
    </w:p>
    <w:p>
      <w:pPr>
        <w:pStyle w:val="Normal"/>
        <w:autoSpaceDE w:val="false"/>
        <w:jc w:val="both"/>
        <w:rPr/>
      </w:pPr>
      <w:r>
        <w:rPr/>
        <w:t>The Federal Power Act is amended, as follows:</w:t>
      </w:r>
    </w:p>
    <w:p>
      <w:pPr>
        <w:pStyle w:val="Normal"/>
        <w:autoSpaceDE w:val="false"/>
        <w:ind w:firstLine="720" w:end="0"/>
        <w:jc w:val="both"/>
        <w:rPr/>
      </w:pPr>
      <w:r>
        <w:rPr/>
      </w:r>
    </w:p>
    <w:p>
      <w:pPr>
        <w:pStyle w:val="Normal"/>
        <w:autoSpaceDE w:val="false"/>
        <w:ind w:firstLine="720" w:end="0"/>
        <w:jc w:val="both"/>
        <w:rPr/>
      </w:pPr>
      <w:r>
        <w:rPr/>
        <w:t>By striking Section 3(23) of the Federal Power Act, 16 U.S.C. §796(23), and inserting the following:</w:t>
      </w:r>
    </w:p>
    <w:p>
      <w:pPr>
        <w:pStyle w:val="Normal"/>
        <w:autoSpaceDE w:val="false"/>
        <w:ind w:firstLine="720" w:start="720" w:end="0"/>
        <w:jc w:val="both"/>
        <w:rPr/>
      </w:pPr>
      <w:r>
        <w:rPr/>
        <w:t>(23)</w:t>
        <w:tab/>
        <w:t>TRANSMITTING UTILITY.  --  The term 'transmitting utility" means</w:t>
      </w:r>
    </w:p>
    <w:p>
      <w:pPr>
        <w:pStyle w:val="Normal"/>
        <w:autoSpaceDE w:val="false"/>
        <w:ind w:firstLine="720" w:start="1440" w:end="0"/>
        <w:jc w:val="both"/>
        <w:rPr/>
      </w:pPr>
      <w:r>
        <w:rPr/>
        <w:t>(A)</w:t>
        <w:tab/>
        <w:t>any electric utility,</w:t>
      </w:r>
    </w:p>
    <w:p>
      <w:pPr>
        <w:pStyle w:val="Normal"/>
        <w:autoSpaceDE w:val="false"/>
        <w:ind w:firstLine="720" w:start="1440" w:end="0"/>
        <w:jc w:val="both"/>
        <w:rPr/>
      </w:pPr>
      <w:r>
        <w:rPr/>
        <w:t>(B)</w:t>
        <w:tab/>
        <w:t xml:space="preserve">any qualifying cogenerator </w:t>
      </w:r>
    </w:p>
    <w:p>
      <w:pPr>
        <w:pStyle w:val="Normal"/>
        <w:autoSpaceDE w:val="false"/>
        <w:ind w:firstLine="720" w:start="1440" w:end="0"/>
        <w:jc w:val="both"/>
        <w:rPr/>
      </w:pPr>
      <w:r>
        <w:rPr/>
        <w:t>(C)</w:t>
        <w:tab/>
        <w:t>any qualifying small power producer,</w:t>
      </w:r>
    </w:p>
    <w:p>
      <w:pPr>
        <w:pStyle w:val="Normal"/>
        <w:autoSpaceDE w:val="false"/>
        <w:ind w:firstLine="720" w:start="1440" w:end="0"/>
        <w:jc w:val="both"/>
        <w:rPr/>
      </w:pPr>
      <w:r>
        <w:rPr/>
        <w:t>(D)</w:t>
        <w:tab/>
        <w:t>any exempt wholesale generator,</w:t>
      </w:r>
    </w:p>
    <w:p>
      <w:pPr>
        <w:pStyle w:val="Normal"/>
        <w:autoSpaceDE w:val="false"/>
        <w:ind w:firstLine="720" w:start="1440" w:end="0"/>
        <w:jc w:val="both"/>
        <w:rPr/>
      </w:pPr>
      <w:r>
        <w:rPr/>
        <w:t>(E)</w:t>
        <w:tab/>
        <w:t xml:space="preserve">the Tennessee Valley Authority, </w:t>
      </w:r>
    </w:p>
    <w:p>
      <w:pPr>
        <w:pStyle w:val="Normal"/>
        <w:autoSpaceDE w:val="false"/>
        <w:ind w:firstLine="720" w:start="1440" w:end="0"/>
        <w:jc w:val="both"/>
        <w:rPr/>
      </w:pPr>
      <w:r>
        <w:rPr/>
        <w:t>(F)</w:t>
        <w:tab/>
        <w:t xml:space="preserve">any Federal power marketing agency, </w:t>
      </w:r>
    </w:p>
    <w:p>
      <w:pPr>
        <w:pStyle w:val="Normal"/>
        <w:autoSpaceDE w:val="false"/>
        <w:ind w:firstLine="720" w:start="1440" w:end="0"/>
        <w:jc w:val="both"/>
        <w:rPr/>
      </w:pPr>
      <w:r>
        <w:rPr/>
        <w:t>(G)</w:t>
        <w:tab/>
        <w:t xml:space="preserve">any State or any political subdivision of a State, or any agency, authority, or instrumentality of a State or political subdivision thereof, </w:t>
      </w:r>
    </w:p>
    <w:p>
      <w:pPr>
        <w:pStyle w:val="Normal"/>
        <w:autoSpaceDE w:val="false"/>
        <w:ind w:firstLine="720" w:start="1440" w:end="0"/>
        <w:jc w:val="both"/>
        <w:rPr/>
      </w:pPr>
      <w:r>
        <w:rPr/>
        <w:t>(H)</w:t>
        <w:tab/>
        <w:t xml:space="preserve">any person who has ever received a loan for the purpose of providing electric service from the Administrator of the Rural Electrification Administration or the Rural Utilities Service under the Rural Electrification Act of 1936; </w:t>
      </w:r>
    </w:p>
    <w:p>
      <w:pPr>
        <w:pStyle w:val="Normal"/>
        <w:autoSpaceDE w:val="false"/>
        <w:ind w:firstLine="720" w:start="1440" w:end="0"/>
        <w:jc w:val="both"/>
        <w:rPr/>
      </w:pPr>
      <w:r>
        <w:rPr/>
        <w:t>(I)</w:t>
        <w:tab/>
        <w:t xml:space="preserve">any corporation or other entity that is wholly owned directly or indirectly by any one or more of the foregoing or by the Federal government; or </w:t>
      </w:r>
    </w:p>
    <w:p>
      <w:pPr>
        <w:pStyle w:val="Normal"/>
        <w:autoSpaceDE w:val="false"/>
        <w:ind w:firstLine="720" w:start="1440" w:end="0"/>
        <w:jc w:val="both"/>
        <w:rPr/>
      </w:pPr>
      <w:r>
        <w:rPr/>
        <w:t>(I)</w:t>
        <w:tab/>
        <w:t xml:space="preserve">any person who owns or operates facilities subject to the Commission's jurisdiction by reason of section 210, 211 or 212, but are exempt from Commission jurisdiction under Section 201(e)(1) -- </w:t>
      </w:r>
    </w:p>
    <w:p>
      <w:pPr>
        <w:pStyle w:val="Normal"/>
        <w:autoSpaceDE w:val="false"/>
        <w:ind w:firstLine="720" w:end="0"/>
        <w:jc w:val="both"/>
        <w:rPr/>
      </w:pPr>
      <w:r>
        <w:rPr/>
        <w:t>that owns or operates, facilities used for the transmission or distribution of electric energy.</w:t>
      </w:r>
    </w:p>
    <w:p>
      <w:pPr>
        <w:pStyle w:val="Normal"/>
        <w:autoSpaceDE w:val="false"/>
        <w:ind w:firstLine="720" w:end="0"/>
        <w:jc w:val="both"/>
        <w:rPr/>
      </w:pPr>
      <w:r>
        <w:rPr/>
      </w:r>
    </w:p>
    <w:p>
      <w:pPr>
        <w:pStyle w:val="Normal"/>
        <w:autoSpaceDE w:val="false"/>
        <w:jc w:val="both"/>
        <w:rPr/>
      </w:pPr>
      <w:r>
        <w:rPr/>
        <w:tab/>
        <w:t>By striking Section 210(a)(1)(A), 16 U.S.C. §824(a)(1), and inserting the following:</w:t>
        <w:tab/>
      </w:r>
    </w:p>
    <w:p>
      <w:pPr>
        <w:pStyle w:val="Normal"/>
        <w:autoSpaceDE w:val="false"/>
        <w:jc w:val="both"/>
        <w:rPr/>
      </w:pPr>
      <w:r>
        <w:rPr/>
      </w:r>
    </w:p>
    <w:p>
      <w:pPr>
        <w:pStyle w:val="Normal"/>
        <w:autoSpaceDE w:val="false"/>
        <w:jc w:val="both"/>
        <w:rPr/>
      </w:pPr>
      <w:r>
        <w:rPr/>
        <w:t>SEC. 210. (a)</w:t>
        <w:tab/>
        <w:t>(1)  Upon application of any person, State, or any political subdivision of a State, or any agency, authority, or instrumentality of a State or political subdivision thereof, that owns or operates facilities used for the generation, transmission or distribution of electric energy, the Commission shall issue an order requiring --</w:t>
      </w:r>
    </w:p>
    <w:p>
      <w:pPr>
        <w:pStyle w:val="Normal"/>
        <w:autoSpaceDE w:val="false"/>
        <w:ind w:firstLine="720" w:start="1440" w:end="0"/>
        <w:jc w:val="both"/>
        <w:rPr/>
      </w:pPr>
      <w:r>
        <w:rPr/>
        <w:t>(A)</w:t>
        <w:tab/>
        <w:t>the physical connection of any transmitting utility with the facilities of such applicant if such applicant complies with the rule promulgated by the Commission pursuant to subsection (f) and pays the costs of the interconnection as described in paragraph (3), of the interconnection.  The right to interconnect does not relieve any such applicant or any transmitting utility of any other federal, state or local requirements, nor does it provide any such applicant with transmission or distribution service.</w:t>
      </w:r>
      <w:r>
        <w:br w:type="page"/>
      </w:r>
    </w:p>
    <w:p>
      <w:pPr>
        <w:pStyle w:val="Normal"/>
        <w:autoSpaceDE w:val="false"/>
        <w:ind w:firstLine="720" w:start="1440" w:end="0"/>
        <w:jc w:val="both"/>
        <w:rPr/>
      </w:pPr>
      <w:r>
        <w:rPr/>
      </w:r>
    </w:p>
    <w:p>
      <w:pPr>
        <w:pStyle w:val="Normal"/>
        <w:autoSpaceDE w:val="false"/>
        <w:jc w:val="both"/>
        <w:rPr/>
      </w:pPr>
      <w:r>
        <w:rPr/>
        <w:tab/>
        <w:t>By adding to Section 210 subsection (f), as follows:</w:t>
      </w:r>
    </w:p>
    <w:p>
      <w:pPr>
        <w:pStyle w:val="Normal"/>
        <w:autoSpaceDE w:val="false"/>
        <w:ind w:firstLine="180" w:start="540" w:end="0"/>
        <w:jc w:val="both"/>
        <w:rPr/>
      </w:pPr>
      <w:r>
        <w:rPr/>
        <w:t>(f)</w:t>
        <w:tab/>
        <w:t>(1)</w:t>
        <w:tab/>
        <w:t>Within one year from the date of enactment of this subsection, the Commission shall issue rules to establish a reasonable and appropriate standard interconnection agreement for the physical interconnection of facilities used for the generation of electric energy with facilities used for the transmission or distribution of electric energy, including facilities used for the transformation of electric energy between the transmission and distribution level or to enhance the capability of transmission or distribution facilities to operate efficiently.</w:t>
      </w:r>
    </w:p>
    <w:p>
      <w:pPr>
        <w:pStyle w:val="Normal"/>
        <w:autoSpaceDE w:val="false"/>
        <w:ind w:firstLine="720" w:start="540" w:end="0"/>
        <w:jc w:val="both"/>
        <w:rPr/>
      </w:pPr>
      <w:r>
        <w:rPr/>
        <w:t>(2)</w:t>
        <w:tab/>
        <w:t>The rules shall contain provisions designed to promote the construction of generation facilities in a competitive energy market by expediting the process of interconnection to distribution and transmission facilities. Such provisions shall include the following:</w:t>
      </w:r>
    </w:p>
    <w:p>
      <w:pPr>
        <w:pStyle w:val="Normal"/>
        <w:autoSpaceDE w:val="false"/>
        <w:ind w:firstLine="720" w:start="1260" w:end="0"/>
        <w:jc w:val="both"/>
        <w:rPr/>
      </w:pPr>
      <w:r>
        <w:rPr/>
        <w:t>(A)</w:t>
        <w:tab/>
        <w:t xml:space="preserve">A standard interconnection agreement, capable of modification to fit exceptional circumstances, to be used by connecting utilities; </w:t>
      </w:r>
    </w:p>
    <w:p>
      <w:pPr>
        <w:pStyle w:val="Normal"/>
        <w:autoSpaceDE w:val="false"/>
        <w:ind w:firstLine="720" w:start="1260" w:end="0"/>
        <w:jc w:val="both"/>
        <w:rPr/>
      </w:pPr>
      <w:r>
        <w:rPr/>
        <w:t>(B)</w:t>
        <w:tab/>
        <w:t xml:space="preserve">A uniform process by which interconnection agreements shall be completed; </w:t>
      </w:r>
    </w:p>
    <w:p>
      <w:pPr>
        <w:pStyle w:val="Normal"/>
        <w:autoSpaceDE w:val="false"/>
        <w:ind w:firstLine="720" w:start="1260" w:end="0"/>
        <w:jc w:val="both"/>
        <w:rPr/>
      </w:pPr>
      <w:r>
        <w:rPr/>
        <w:t>(C)</w:t>
        <w:tab/>
        <w:t>A reasonable period of time for processing requests for interconnection;</w:t>
      </w:r>
    </w:p>
    <w:p>
      <w:pPr>
        <w:pStyle w:val="Normal"/>
        <w:autoSpaceDE w:val="false"/>
        <w:ind w:firstLine="720" w:start="1260" w:end="0"/>
        <w:jc w:val="both"/>
        <w:rPr/>
      </w:pPr>
      <w:r>
        <w:rPr/>
        <w:t>(D)</w:t>
        <w:tab/>
        <w:t>A methodology for determining the priority for processing requests and allocating transmission capacity;</w:t>
      </w:r>
    </w:p>
    <w:p>
      <w:pPr>
        <w:pStyle w:val="Normal"/>
        <w:autoSpaceDE w:val="false"/>
        <w:ind w:firstLine="720" w:start="1260" w:end="0"/>
        <w:jc w:val="both"/>
        <w:rPr/>
      </w:pPr>
      <w:r>
        <w:rPr/>
        <w:t>(E)</w:t>
        <w:tab/>
        <w:t>An expedited process for appeal of disputes associated with interconnection decisions and interconnection agreements;</w:t>
      </w:r>
    </w:p>
    <w:p>
      <w:pPr>
        <w:pStyle w:val="Normal"/>
        <w:autoSpaceDE w:val="false"/>
        <w:ind w:firstLine="720" w:start="1260" w:end="0"/>
        <w:jc w:val="both"/>
        <w:rPr/>
      </w:pPr>
      <w:r>
        <w:rPr/>
        <w:t>(F)</w:t>
        <w:tab/>
        <w:t>A process for the disclosure of data used to evaluate a connection request; and</w:t>
      </w:r>
    </w:p>
    <w:p>
      <w:pPr>
        <w:pStyle w:val="Normal"/>
        <w:autoSpaceDE w:val="false"/>
        <w:ind w:firstLine="720" w:start="1260" w:end="0"/>
        <w:jc w:val="both"/>
        <w:rPr/>
      </w:pPr>
      <w:r>
        <w:rPr/>
        <w:t>(G)</w:t>
        <w:tab/>
        <w:t>A methodology for determining the cost for processing a connection request and for determining the costs for any system reinforcement required for connection.</w:t>
      </w:r>
    </w:p>
    <w:p>
      <w:pPr>
        <w:pStyle w:val="Normal"/>
        <w:autoSpaceDE w:val="false"/>
        <w:ind w:firstLine="540" w:start="720" w:end="0"/>
        <w:jc w:val="both"/>
        <w:rPr/>
      </w:pPr>
      <w:r>
        <w:rPr/>
        <w:t>(3)</w:t>
        <w:tab/>
        <w:t>The costs of processing a proposed interconnection and of determining the feasibility of a proposed interconnection paid by the applicant for such interconnection, except for costs which provide no benefit to the transmission or distribution system of the transmitting utility.  The cost of the interconnection, including the construction or reinforcement of any facilities required to effectuate the interconnection shall be included in the rate base of the transmitting utility for recovery from all current and future users of the transmitting utility’s facilities.</w:t>
      </w:r>
    </w:p>
    <w:p>
      <w:pPr>
        <w:pStyle w:val="Normal"/>
        <w:autoSpaceDE w:val="false"/>
        <w:ind w:firstLine="720" w:start="720" w:end="0"/>
        <w:jc w:val="both"/>
        <w:rPr/>
      </w:pPr>
      <w:r>
        <w:rPr/>
        <w:t>(4)</w:t>
        <w:tab/>
        <w:t>A transmitting utility shall offer to sell, transmit or distribute back-up power to any facility used for the generation of electric energy with which the transmitting utility has interconnected at rates, and under terms and conditions that are just and reasonable and not unduly discriminatory or preferential</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2001-06-13T16:48:00Z</dcterms:created>
  <dc:creator>rhogan</dc:creator>
  <dc:description/>
  <dc:language>en-CA</dc:language>
  <cp:lastModifiedBy>rhogan</cp:lastModifiedBy>
  <cp:lastPrinted>2001-06-13T15:20:00Z</cp:lastPrinted>
  <dcterms:modified xsi:type="dcterms:W3CDTF">2001-06-13T16:54:00Z</dcterms:modified>
  <cp:revision>1</cp:revision>
  <dc:subject/>
  <dc:title>Proposed Interconnection Amendment Language</dc:title>
</cp:coreProperties>
</file>