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Omnibus Distributed Energy Resources</w:t>
      </w:r>
    </w:p>
    <w:p>
      <w:pPr>
        <w:pStyle w:val="Heading2"/>
        <w:ind w:hanging="0" w:start="0"/>
        <w:rPr/>
      </w:pPr>
      <w:r>
        <w:rPr/>
        <w:t>And Clean Electricity Act of 2001</w:t>
      </w:r>
    </w:p>
    <w:p>
      <w:pPr>
        <w:pStyle w:val="Normal"/>
        <w:jc w:val="center"/>
        <w:rPr>
          <w:sz w:val="28"/>
        </w:rPr>
      </w:pPr>
      <w:r>
        <w:rPr>
          <w:sz w:val="28"/>
        </w:rPr>
        <w:t>(URGENCY Legislation)</w:t>
      </w:r>
    </w:p>
    <w:p>
      <w:pPr>
        <w:pStyle w:val="Normal"/>
        <w:rPr>
          <w:sz w:val="28"/>
        </w:rPr>
      </w:pPr>
      <w:r>
        <w:rPr>
          <w:sz w:val="28"/>
        </w:rPr>
      </w:r>
    </w:p>
    <w:p>
      <w:pPr>
        <w:pStyle w:val="Normal"/>
        <w:numPr>
          <w:ilvl w:val="0"/>
          <w:numId w:val="2"/>
        </w:numPr>
        <w:spacing w:before="0" w:after="120"/>
        <w:rPr/>
      </w:pPr>
      <w:r>
        <w:rPr/>
        <w:t>The Legislature finds and declares all of the following:</w:t>
      </w:r>
    </w:p>
    <w:p>
      <w:pPr>
        <w:pStyle w:val="Normal"/>
        <w:numPr>
          <w:ilvl w:val="1"/>
          <w:numId w:val="2"/>
        </w:numPr>
        <w:spacing w:before="0" w:after="120"/>
        <w:rPr/>
      </w:pPr>
      <w:r>
        <w:rPr/>
        <w:t>California energy customers face a critical shortage of electricity in the years 2001 and beyond.</w:t>
      </w:r>
    </w:p>
    <w:p>
      <w:pPr>
        <w:pStyle w:val="Normal"/>
        <w:numPr>
          <w:ilvl w:val="1"/>
          <w:numId w:val="2"/>
        </w:numPr>
        <w:spacing w:before="0" w:after="120"/>
        <w:rPr/>
      </w:pPr>
      <w:r>
        <w:rPr/>
        <w:t>A shortage of electric generation supply and inadequacies in the transmission and distribution system is creating a severe detrimental impact on the economy.</w:t>
      </w:r>
    </w:p>
    <w:p>
      <w:pPr>
        <w:pStyle w:val="Normal"/>
        <w:numPr>
          <w:ilvl w:val="1"/>
          <w:numId w:val="2"/>
        </w:numPr>
        <w:spacing w:before="0" w:after="120"/>
        <w:rPr/>
      </w:pPr>
      <w:r>
        <w:rPr/>
        <w:t>Electric customers need the ability to use all the tools available to them to increase energy reliability and manage price without penalty.</w:t>
      </w:r>
    </w:p>
    <w:p>
      <w:pPr>
        <w:pStyle w:val="Normal"/>
        <w:numPr>
          <w:ilvl w:val="1"/>
          <w:numId w:val="2"/>
        </w:numPr>
        <w:spacing w:before="0" w:after="120"/>
        <w:rPr/>
      </w:pPr>
      <w:r>
        <w:rPr/>
        <w:t xml:space="preserve">Distributed energy resources (DER) provides </w:t>
      </w:r>
      <w:ins w:id="0" w:author="Steven Greenberg" w:date="2001-01-25T05:51:00Z">
        <w:r>
          <w:rPr/>
          <w:t xml:space="preserve">unique </w:t>
        </w:r>
      </w:ins>
      <w:r>
        <w:rPr/>
        <w:t>benefits to all consumers by immediately shifting demand off of the grid and increasing the supply of generation</w:t>
      </w:r>
      <w:ins w:id="1" w:author="Steven Greenberg" w:date="2001-01-25T05:51:00Z">
        <w:r>
          <w:rPr/>
          <w:t xml:space="preserve"> </w:t>
        </w:r>
      </w:ins>
      <w:r>
        <w:rPr/>
        <w:t>within California while contributing to improved environmental quality and public health and safety.</w:t>
      </w:r>
    </w:p>
    <w:p>
      <w:pPr>
        <w:pStyle w:val="Normal"/>
        <w:numPr>
          <w:ilvl w:val="1"/>
          <w:numId w:val="2"/>
        </w:numPr>
        <w:spacing w:before="0" w:after="120"/>
        <w:rPr/>
      </w:pPr>
      <w:r>
        <w:rPr/>
        <w:t xml:space="preserve">It is essential that California </w:t>
      </w:r>
      <w:del w:id="2" w:author="Steven Greenberg" w:date="2001-01-25T17:11:00Z">
        <w:r>
          <w:rPr/>
          <w:delText xml:space="preserve">promotes </w:delText>
        </w:r>
      </w:del>
      <w:ins w:id="3" w:author="Steven Greenberg" w:date="2001-01-25T17:11:00Z">
        <w:r>
          <w:rPr/>
          <w:t xml:space="preserve">allows </w:t>
        </w:r>
      </w:ins>
      <w:r>
        <w:rPr/>
        <w:t xml:space="preserve">the installation of clean (DER) to increase the supply of electricity, </w:t>
      </w:r>
      <w:del w:id="4" w:author="Steven Greenberg" w:date="2001-01-25T05:51:00Z">
        <w:r>
          <w:rPr/>
          <w:delText xml:space="preserve"> </w:delText>
        </w:r>
      </w:del>
      <w:r>
        <w:rPr/>
        <w:t>to increase self-sufficiency of consumers, improve system reliability and encourage new generation to connect to the grid.</w:t>
      </w:r>
    </w:p>
    <w:p>
      <w:pPr>
        <w:pStyle w:val="Normal"/>
        <w:numPr>
          <w:ilvl w:val="1"/>
          <w:numId w:val="2"/>
        </w:numPr>
        <w:spacing w:before="0" w:after="120"/>
        <w:rPr/>
      </w:pPr>
      <w:r>
        <w:rPr/>
        <w:t>In compliance with the Governor’s Energy Plan, Executive Orders AB 970 and other policies regarding load reduction and new generation, the provisions of this Bill are urgently needed.</w:t>
      </w:r>
    </w:p>
    <w:p>
      <w:pPr>
        <w:pStyle w:val="Normal"/>
        <w:numPr>
          <w:ilvl w:val="1"/>
          <w:numId w:val="2"/>
        </w:numPr>
        <w:spacing w:before="0" w:after="120"/>
        <w:rPr/>
      </w:pPr>
      <w:r>
        <w:rPr/>
        <w:t>Existing law allows certain fees</w:t>
      </w:r>
      <w:ins w:id="5" w:author="Steven Greenberg" w:date="2001-01-25T06:32:00Z">
        <w:r>
          <w:rPr/>
          <w:t>,</w:t>
        </w:r>
      </w:ins>
      <w:del w:id="6" w:author="Steven Greenberg" w:date="2001-01-25T06:32:00Z">
        <w:r>
          <w:rPr/>
          <w:delText xml:space="preserve"> and</w:delText>
        </w:r>
      </w:del>
      <w:r>
        <w:rPr/>
        <w:t xml:space="preserve"> charges</w:t>
      </w:r>
      <w:ins w:id="7" w:author="Steven Greenberg" w:date="2001-01-25T06:32:00Z">
        <w:r>
          <w:rPr/>
          <w:t>, and other restrictions</w:t>
        </w:r>
      </w:ins>
      <w:r>
        <w:rPr/>
        <w:t xml:space="preserve"> that inhibit customer deployment of clean DER.</w:t>
      </w:r>
    </w:p>
    <w:p>
      <w:pPr>
        <w:pStyle w:val="Normal"/>
        <w:numPr>
          <w:ilvl w:val="1"/>
          <w:numId w:val="2"/>
        </w:numPr>
        <w:spacing w:before="0" w:after="120"/>
        <w:rPr/>
      </w:pPr>
      <w:r>
        <w:rPr/>
        <w:t>Clean DER technologies are environmentally sensitive, help manage the cost of electricity, and improve reliability.</w:t>
      </w:r>
    </w:p>
    <w:p>
      <w:pPr>
        <w:pStyle w:val="Normal"/>
        <w:rPr/>
      </w:pPr>
      <w:r>
        <w:rPr/>
      </w:r>
    </w:p>
    <w:p>
      <w:pPr>
        <w:pStyle w:val="Normal"/>
        <w:numPr>
          <w:ilvl w:val="0"/>
          <w:numId w:val="2"/>
        </w:numPr>
        <w:spacing w:before="0" w:after="120"/>
        <w:rPr/>
      </w:pPr>
      <w:r>
        <w:rPr/>
        <w:t xml:space="preserve">Definitions </w:t>
      </w:r>
    </w:p>
    <w:p>
      <w:pPr>
        <w:pStyle w:val="Normal"/>
        <w:numPr>
          <w:ilvl w:val="1"/>
          <w:numId w:val="2"/>
        </w:numPr>
        <w:spacing w:before="0" w:after="120"/>
        <w:rPr/>
      </w:pPr>
      <w:r>
        <w:rPr/>
        <w:t xml:space="preserve">Distributed Energy Resources (DER):   DER </w:t>
      </w:r>
      <w:del w:id="8" w:author="Steven Greenberg" w:date="2001-01-25T07:05:00Z">
        <w:r>
          <w:rPr/>
          <w:delText>technologies include distributed generation and ancillary technologies located near the point of use</w:delText>
        </w:r>
      </w:del>
      <w:ins w:id="9" w:author="Steven Greenberg" w:date="2001-01-25T07:05:00Z">
        <w:r>
          <w:rPr/>
          <w:t xml:space="preserve">means </w:t>
        </w:r>
      </w:ins>
      <w:ins w:id="10" w:author="Steven Greenberg" w:date="2001-01-25T08:02:00Z">
        <w:r>
          <w:rPr/>
          <w:t>distributed</w:t>
        </w:r>
      </w:ins>
      <w:ins w:id="11" w:author="Steven Greenberg" w:date="2001-01-25T07:05:00Z">
        <w:r>
          <w:rPr/>
          <w:t xml:space="preserve"> energy resources as defined in Section 218 .6 of the Public Utilities Code</w:t>
        </w:r>
      </w:ins>
      <w:r>
        <w:rPr/>
        <w:t xml:space="preserve">.  </w:t>
      </w:r>
    </w:p>
    <w:p>
      <w:pPr>
        <w:pStyle w:val="Normal"/>
        <w:numPr>
          <w:ilvl w:val="1"/>
          <w:numId w:val="2"/>
        </w:numPr>
        <w:spacing w:before="0" w:after="120"/>
        <w:rPr>
          <w:del w:id="13" w:author="Steven Greenberg" w:date="2001-01-25T05:53:00Z"/>
        </w:rPr>
      </w:pPr>
      <w:del w:id="12" w:author="Steven Greenberg" w:date="2001-01-25T05:53:00Z">
        <w:r>
          <w:rPr/>
          <w:delText>Emergency Period: Any consecutive 365 day period during which a Stage II or Stage III Alert occurs.</w:delText>
        </w:r>
      </w:del>
    </w:p>
    <w:p>
      <w:pPr>
        <w:pStyle w:val="Normal"/>
        <w:numPr>
          <w:ilvl w:val="1"/>
          <w:numId w:val="2"/>
        </w:numPr>
        <w:spacing w:before="0" w:after="120"/>
        <w:rPr/>
      </w:pPr>
      <w:r>
        <w:rPr/>
        <w:t xml:space="preserve">Point of interconnection:  The point where the cogenerator or </w:t>
        <w:br/>
        <w:t xml:space="preserve">self-generator’s electrical conductors </w:t>
      </w:r>
      <w:del w:id="14" w:author="Steven Greenberg" w:date="2001-01-25T17:16:00Z">
        <w:r>
          <w:rPr/>
          <w:delText xml:space="preserve">contact </w:delText>
        </w:r>
      </w:del>
      <w:ins w:id="15" w:author="Steven Greenberg" w:date="2001-01-25T17:16:00Z">
        <w:r>
          <w:rPr/>
          <w:t xml:space="preserve">connect with </w:t>
        </w:r>
      </w:ins>
      <w:r>
        <w:rPr/>
        <w:t xml:space="preserve">an electric utility owned system. </w:t>
        <w:br/>
      </w:r>
    </w:p>
    <w:p>
      <w:pPr>
        <w:pStyle w:val="Normal"/>
        <w:numPr>
          <w:ilvl w:val="0"/>
          <w:numId w:val="2"/>
        </w:numPr>
        <w:spacing w:before="0" w:after="120"/>
        <w:rPr/>
      </w:pPr>
      <w:r>
        <w:rPr/>
        <w:t xml:space="preserve">Utility Rate Schedules </w:t>
      </w:r>
    </w:p>
    <w:p>
      <w:pPr>
        <w:pStyle w:val="Normal"/>
        <w:numPr>
          <w:ilvl w:val="1"/>
          <w:numId w:val="2"/>
        </w:numPr>
        <w:spacing w:before="0" w:after="120"/>
        <w:rPr/>
      </w:pPr>
      <w:del w:id="16" w:author="Steven Greenberg" w:date="2001-01-25T05:56:00Z">
        <w:r>
          <w:rPr/>
          <w:delText>During the Emergency Period, t</w:delText>
        </w:r>
      </w:del>
      <w:ins w:id="17" w:author="Steven Greenberg" w:date="2001-01-25T05:56:00Z">
        <w:r>
          <w:rPr/>
          <w:t>T</w:t>
        </w:r>
      </w:ins>
      <w:r>
        <w:rPr/>
        <w:t xml:space="preserve">he use of DER will be treated under utility rate schedules as a </w:t>
      </w:r>
      <w:del w:id="18" w:author="Steven Greenberg" w:date="2001-01-26T13:22:00Z">
        <w:r>
          <w:rPr/>
          <w:delText>reduction of customer load</w:delText>
        </w:r>
      </w:del>
      <w:ins w:id="19" w:author="Steven Greenberg" w:date="2001-01-26T13:22:00Z">
        <w:r>
          <w:rPr/>
          <w:t>customer demand side management measure</w:t>
        </w:r>
      </w:ins>
      <w:r>
        <w:rPr/>
        <w:t>.</w:t>
      </w:r>
    </w:p>
    <w:p>
      <w:pPr>
        <w:pStyle w:val="BodyTextIndent"/>
        <w:ind w:start="0" w:end="0"/>
        <w:rPr/>
      </w:pPr>
      <w:r>
        <w:rPr/>
      </w:r>
    </w:p>
    <w:p>
      <w:pPr>
        <w:pStyle w:val="Normal"/>
        <w:numPr>
          <w:ilvl w:val="1"/>
          <w:numId w:val="2"/>
        </w:numPr>
        <w:spacing w:before="0" w:after="120"/>
        <w:rPr/>
      </w:pPr>
      <w:r>
        <w:rPr/>
        <w:t xml:space="preserve"> </w:t>
      </w:r>
      <w:r>
        <w:rPr/>
        <w:t xml:space="preserve">All customers, whether served by municipal utilities or investor owned UDCs shall be served by tariffs, rates, rules and requirements as they had or would have had without DER and will not be subject to the application of additional rates or tariffs.  </w:t>
      </w:r>
      <w:ins w:id="20" w:author="Steven Greenberg" w:date="2001-01-26T13:26:00Z">
        <w:r>
          <w:rPr/>
          <w:t>Existing</w:t>
        </w:r>
      </w:ins>
      <w:ins w:id="21" w:author="Steven Greenberg" w:date="2001-01-26T13:24:00Z">
        <w:r>
          <w:rPr/>
          <w:t xml:space="preserve"> tariffs, rates, rules, and requirements shall be amended to preclude the application of standby, departing load, exit, or other similar charges for DER installations.  </w:t>
        </w:r>
      </w:ins>
      <w:r>
        <w:rPr/>
        <w:t>Any provision in otherwise applicable tariffs to activate other tariffs, rates, rules (except Interconnection Rules) and requirements when DER is installed will be withdrawn</w:t>
      </w:r>
      <w:del w:id="22" w:author="Steven Greenberg" w:date="2001-01-26T13:23:00Z">
        <w:r>
          <w:rPr/>
          <w:delText xml:space="preserve"> for the duration of the Emergency Period</w:delText>
        </w:r>
      </w:del>
      <w:r>
        <w:rPr/>
        <w:t xml:space="preserve">.  </w:t>
      </w:r>
    </w:p>
    <w:p>
      <w:pPr>
        <w:pStyle w:val="Normal"/>
        <w:numPr>
          <w:ilvl w:val="1"/>
          <w:numId w:val="2"/>
        </w:numPr>
        <w:spacing w:before="0" w:after="120"/>
        <w:rPr>
          <w:del w:id="24" w:author="Steven Greenberg" w:date="2001-01-25T05:59:00Z"/>
        </w:rPr>
      </w:pPr>
      <w:del w:id="23" w:author="Steven Greenberg" w:date="2001-01-25T05:59:00Z">
        <w:r>
          <w:rPr/>
          <w:delText>Upon the end of the Emergency Period, the Commission shall establish appropriate tariffs, rates, and rules for DER customers.</w:delText>
        </w:r>
      </w:del>
    </w:p>
    <w:p>
      <w:pPr>
        <w:pStyle w:val="Normal"/>
        <w:numPr>
          <w:ilvl w:val="0"/>
          <w:numId w:val="2"/>
        </w:numPr>
        <w:spacing w:before="0" w:after="120"/>
        <w:rPr/>
      </w:pPr>
      <w:r>
        <w:rPr/>
        <w:t>Public Purpose Programs (PPP): Where non-bypassable PPP charges are duplicated as a result of switching from electric to gas service, charges levied under gas rate schedules that support the same programs covered by the non-bypassable electric charges shall not be assessed on customers.</w:t>
      </w:r>
    </w:p>
    <w:p>
      <w:pPr>
        <w:pStyle w:val="Normal"/>
        <w:numPr>
          <w:ilvl w:val="0"/>
          <w:numId w:val="2"/>
        </w:numPr>
        <w:spacing w:before="0" w:after="120"/>
        <w:rPr/>
      </w:pPr>
      <w:r>
        <w:rPr/>
        <w:t>Interconnection</w:t>
      </w:r>
    </w:p>
    <w:p>
      <w:pPr>
        <w:pStyle w:val="Normal"/>
        <w:numPr>
          <w:ilvl w:val="1"/>
          <w:numId w:val="2"/>
        </w:numPr>
        <w:spacing w:before="0" w:after="120"/>
        <w:rPr/>
      </w:pPr>
      <w:r>
        <w:rPr/>
        <w:t>By May 1, 2001 the Commission shall adopt simplified interconnection standards and an accelerated implementation process</w:t>
      </w:r>
      <w:ins w:id="25" w:author="Steven Greenberg" w:date="2001-01-25T06:02:00Z">
        <w:r>
          <w:rPr/>
          <w:t xml:space="preserve"> for </w:t>
        </w:r>
      </w:ins>
      <w:del w:id="26" w:author="Steven Greenberg" w:date="2001-01-25T06:02:00Z">
        <w:r>
          <w:rPr/>
          <w:delText>.  When</w:delText>
        </w:r>
      </w:del>
      <w:r>
        <w:rPr/>
        <w:t xml:space="preserve"> DER interconnection application</w:t>
      </w:r>
      <w:ins w:id="27" w:author="Steven Greenberg" w:date="2001-01-25T06:02:00Z">
        <w:r>
          <w:rPr/>
          <w:t>s</w:t>
        </w:r>
      </w:ins>
      <w:r>
        <w:rPr/>
        <w:t xml:space="preserve"> </w:t>
      </w:r>
      <w:ins w:id="28" w:author="Steven Greenberg" w:date="2001-01-25T06:02:00Z">
        <w:r>
          <w:rPr/>
          <w:t xml:space="preserve">that are not applicable to </w:t>
        </w:r>
      </w:ins>
      <w:del w:id="29" w:author="Steven Greenberg" w:date="2001-01-25T06:03:00Z">
        <w:r>
          <w:rPr/>
          <w:delText>falls outside of</w:delText>
        </w:r>
      </w:del>
      <w:r>
        <w:rPr/>
        <w:t xml:space="preserve"> the Simplified Interconnection Process or the Supplemental Review Process as defined in Commission D.00-11-001</w:t>
      </w:r>
      <w:ins w:id="30" w:author="Steven Greenberg" w:date="2001-01-25T06:04:00Z">
        <w:r>
          <w:rPr/>
          <w:t>.</w:t>
        </w:r>
      </w:ins>
      <w:del w:id="31" w:author="Steven Greenberg" w:date="2001-01-25T06:04:00Z">
        <w:r>
          <w:rPr/>
          <w:delText>,</w:delText>
        </w:r>
      </w:del>
      <w:r>
        <w:rPr/>
        <w:t xml:space="preserve"> </w:t>
      </w:r>
      <w:ins w:id="32" w:author="Steven Greenberg" w:date="2001-01-25T06:04:00Z">
        <w:r>
          <w:rPr/>
          <w:t>T</w:t>
        </w:r>
      </w:ins>
      <w:del w:id="33" w:author="Steven Greenberg" w:date="2001-01-25T06:04:00Z">
        <w:r>
          <w:rPr/>
          <w:delText>t</w:delText>
        </w:r>
      </w:del>
      <w:r>
        <w:rPr/>
        <w:t xml:space="preserve">he </w:t>
      </w:r>
      <w:ins w:id="34" w:author="Steven Greenberg" w:date="2001-01-25T06:08:00Z">
        <w:r>
          <w:rPr/>
          <w:t xml:space="preserve">simplified interconnection standards and process adopted by the Commission under this section shall include, but not be limited to, </w:t>
        </w:r>
      </w:ins>
      <w:ins w:id="35" w:author="Steven Greenberg" w:date="2001-01-25T06:10:00Z">
        <w:r>
          <w:rPr/>
          <w:t>provisions for: 1)</w:t>
        </w:r>
      </w:ins>
      <w:ins w:id="36" w:author="Steven Greenberg" w:date="2001-01-25T06:08:00Z">
        <w:r>
          <w:rPr/>
          <w:t xml:space="preserve"> that the</w:t>
        </w:r>
      </w:ins>
      <w:del w:id="37" w:author="Steven Greenberg" w:date="2001-01-25T06:00:00Z">
        <w:r>
          <w:rPr/>
          <w:delText xml:space="preserve"> </w:delText>
        </w:r>
      </w:del>
      <w:r>
        <w:rPr/>
        <w:t>interconnection application process shall be completed within forty-five days from the initial request date of application for interconnection</w:t>
      </w:r>
      <w:ins w:id="38" w:author="Steven Greenberg" w:date="2001-01-25T06:11:00Z">
        <w:r>
          <w:rPr/>
          <w:t xml:space="preserve">; and 2) that the </w:t>
        </w:r>
      </w:ins>
      <w:ins w:id="39" w:author="Steven Greenberg" w:date="2001-01-25T06:15:00Z">
        <w:r>
          <w:rPr/>
          <w:t xml:space="preserve">total </w:t>
        </w:r>
      </w:ins>
      <w:ins w:id="40" w:author="Steven Greenberg" w:date="2001-01-25T06:11:00Z">
        <w:r>
          <w:rPr/>
          <w:t xml:space="preserve">cost charged to the DER applicant </w:t>
        </w:r>
      </w:ins>
      <w:ins w:id="41" w:author="Steven Greenberg" w:date="2001-01-25T06:14:00Z">
        <w:r>
          <w:rPr/>
          <w:t xml:space="preserve">by the utility to complete the application </w:t>
        </w:r>
      </w:ins>
      <w:ins w:id="42" w:author="Steven Greenberg" w:date="2001-01-25T06:11:00Z">
        <w:r>
          <w:rPr/>
          <w:t xml:space="preserve">shall </w:t>
        </w:r>
      </w:ins>
      <w:ins w:id="43" w:author="Steven Greenberg" w:date="2001-01-25T06:15:00Z">
        <w:r>
          <w:rPr/>
          <w:t>not exceed</w:t>
        </w:r>
      </w:ins>
      <w:ins w:id="44" w:author="Steven Greenberg" w:date="2001-01-25T06:11:00Z">
        <w:r>
          <w:rPr/>
          <w:t xml:space="preserve"> $</w:t>
        </w:r>
      </w:ins>
      <w:ins w:id="45" w:author="Steven Greenberg" w:date="2001-01-25T17:26:00Z">
        <w:r>
          <w:rPr/>
          <w:t>5 per installed kW</w:t>
        </w:r>
      </w:ins>
      <w:r>
        <w:rPr/>
        <w:t>.</w:t>
      </w:r>
    </w:p>
    <w:p>
      <w:pPr>
        <w:pStyle w:val="Normal"/>
        <w:spacing w:before="0" w:after="120"/>
        <w:rPr/>
      </w:pPr>
      <w:r>
        <w:rPr/>
      </w:r>
    </w:p>
    <w:p>
      <w:pPr>
        <w:pStyle w:val="Normal"/>
        <w:numPr>
          <w:ilvl w:val="1"/>
          <w:numId w:val="2"/>
        </w:numPr>
        <w:spacing w:before="0" w:after="120"/>
        <w:rPr/>
      </w:pPr>
      <w:r>
        <w:rPr/>
        <w:t xml:space="preserve">By May 1, 2001 municipal utilities shall adopt </w:t>
      </w:r>
      <w:del w:id="46" w:author="Steven Greenberg" w:date="2001-01-25T06:01:00Z">
        <w:r>
          <w:rPr/>
          <w:delText xml:space="preserve"> </w:delText>
        </w:r>
      </w:del>
      <w:r>
        <w:rPr/>
        <w:t xml:space="preserve">simplified interconnection standards and an accelerated implementation process comparable to that required by the Commission. </w:t>
      </w:r>
    </w:p>
    <w:p>
      <w:pPr>
        <w:pStyle w:val="Normal"/>
        <w:spacing w:before="0" w:after="120"/>
        <w:rPr>
          <w:ins w:id="48" w:author="Steven Greenberg" w:date="2001-01-25T06:16:00Z"/>
        </w:rPr>
      </w:pPr>
      <w:ins w:id="47" w:author="Steven Greenberg" w:date="2001-01-25T06:16:00Z">
        <w:r>
          <w:rPr/>
        </w:r>
      </w:ins>
    </w:p>
    <w:p>
      <w:pPr>
        <w:pStyle w:val="Normal"/>
        <w:numPr>
          <w:ilvl w:val="1"/>
          <w:numId w:val="2"/>
        </w:numPr>
        <w:spacing w:before="0" w:after="120"/>
        <w:rPr>
          <w:ins w:id="59" w:author="Steven Greenberg" w:date="2001-01-25T17:34:00Z"/>
        </w:rPr>
      </w:pPr>
      <w:ins w:id="49" w:author="Steven Greenberg" w:date="2001-01-25T06:23:00Z">
        <w:r>
          <w:rPr/>
          <w:t xml:space="preserve">By May 1, 2001, </w:t>
        </w:r>
      </w:ins>
      <w:ins w:id="50" w:author="Steven Greenberg" w:date="2001-01-25T06:16:00Z">
        <w:r>
          <w:rPr/>
          <w:t xml:space="preserve">The State Energy Resources Conservation and Development Commission shall </w:t>
        </w:r>
      </w:ins>
      <w:ins w:id="51" w:author="Steven Greenberg" w:date="2001-01-25T06:23:00Z">
        <w:r>
          <w:rPr/>
          <w:t>adopt an interconnection certification pro</w:t>
        </w:r>
      </w:ins>
      <w:ins w:id="52" w:author="Steven Greenberg" w:date="2001-01-25T06:25:00Z">
        <w:r>
          <w:rPr/>
          <w:t>gram</w:t>
        </w:r>
      </w:ins>
      <w:ins w:id="53" w:author="Steven Greenberg" w:date="2001-01-25T06:23:00Z">
        <w:r>
          <w:rPr/>
          <w:t>.  The purpose of this pro</w:t>
        </w:r>
      </w:ins>
      <w:ins w:id="54" w:author="Steven Greenberg" w:date="2001-01-25T06:26:00Z">
        <w:r>
          <w:rPr/>
          <w:t>gram</w:t>
        </w:r>
      </w:ins>
      <w:ins w:id="55" w:author="Steven Greenberg" w:date="2001-01-25T06:23:00Z">
        <w:r>
          <w:rPr/>
          <w:t xml:space="preserve"> shall be to certify the safety of DER technology for interconnection with the transmission and distribution system within the State of California.  </w:t>
        </w:r>
      </w:ins>
      <w:ins w:id="56" w:author="Steven Greenberg" w:date="2001-01-25T06:27:00Z">
        <w:r>
          <w:rPr/>
          <w:t>Manufacturers of DER technology may apply for certifi</w:t>
        </w:r>
      </w:ins>
      <w:ins w:id="57" w:author="Steven Greenberg" w:date="2001-01-25T06:29:00Z">
        <w:r>
          <w:rPr/>
          <w:t>cation</w:t>
        </w:r>
      </w:ins>
      <w:ins w:id="58" w:author="Steven Greenberg" w:date="2001-01-25T06:27:00Z">
        <w:r>
          <w:rPr/>
          <w:t xml:space="preserve"> under this program.  Equipment that is certified as safe for interconnection under this program shall be deemed safe for interconnection and accepted by any transmission and distribution utility operating within the State of California.</w:t>
        </w:r>
      </w:ins>
    </w:p>
    <w:p>
      <w:pPr>
        <w:pStyle w:val="Normal"/>
        <w:numPr>
          <w:ilvl w:val="1"/>
          <w:numId w:val="2"/>
        </w:numPr>
        <w:spacing w:before="0" w:after="120"/>
        <w:rPr>
          <w:ins w:id="64" w:author="Steven Greenberg" w:date="2001-01-25T06:16:00Z"/>
        </w:rPr>
      </w:pPr>
      <w:ins w:id="60" w:author="Steven Greenberg" w:date="2001-01-25T17:34:00Z">
        <w:r>
          <w:rPr/>
          <w:t xml:space="preserve">DER equipment that has been interconnected with a utility company </w:t>
        </w:r>
      </w:ins>
      <w:ins w:id="61" w:author="Steven Greenberg" w:date="2001-01-25T17:39:00Z">
        <w:r>
          <w:rPr/>
          <w:t xml:space="preserve">on or after January 1, 1996, </w:t>
        </w:r>
      </w:ins>
      <w:ins w:id="62" w:author="Steven Greenberg" w:date="2001-01-25T17:35:00Z">
        <w:r>
          <w:rPr/>
          <w:t>shall be deemed to have been certified as safe for interconnection</w:t>
        </w:r>
      </w:ins>
      <w:ins w:id="63" w:author="Steven Greenberg" w:date="2001-01-25T17:39:00Z">
        <w:r>
          <w:rPr/>
          <w:t xml:space="preserve"> within any utility system within the State of California.</w:t>
        </w:r>
      </w:ins>
    </w:p>
    <w:p>
      <w:pPr>
        <w:pStyle w:val="Normal"/>
        <w:spacing w:before="0" w:after="120"/>
        <w:rPr/>
      </w:pPr>
      <w:r>
        <w:rPr/>
      </w:r>
    </w:p>
    <w:p>
      <w:pPr>
        <w:pStyle w:val="Normal"/>
        <w:numPr>
          <w:ilvl w:val="1"/>
          <w:numId w:val="2"/>
        </w:numPr>
        <w:spacing w:before="0" w:after="120"/>
        <w:rPr/>
      </w:pPr>
      <w:r>
        <w:rPr/>
        <w:t xml:space="preserve">Interconnection agreements shall be between the owner of the DER and the municipal utility or </w:t>
      </w:r>
      <w:del w:id="65" w:author="Steven Greenberg" w:date="2001-01-25T17:45:00Z">
        <w:r>
          <w:rPr/>
          <w:delText>investor owned UDC</w:delText>
        </w:r>
      </w:del>
      <w:ins w:id="66" w:author="Steven Greenberg" w:date="2001-01-25T17:45:00Z">
        <w:r>
          <w:rPr/>
          <w:t xml:space="preserve"> electric corporation</w:t>
        </w:r>
      </w:ins>
      <w:r>
        <w:rPr/>
        <w:t xml:space="preserve"> as applicable.  Where necessary, a new customer account </w:t>
      </w:r>
      <w:del w:id="67" w:author="Steven Greenberg" w:date="2001-01-25T06:01:00Z">
        <w:r>
          <w:rPr/>
          <w:delText xml:space="preserve">will </w:delText>
        </w:r>
      </w:del>
      <w:ins w:id="68" w:author="Steven Greenberg" w:date="2001-01-25T06:01:00Z">
        <w:r>
          <w:rPr/>
          <w:t xml:space="preserve">shall </w:t>
        </w:r>
      </w:ins>
      <w:r>
        <w:rPr/>
        <w:t>be established with DER owner.</w:t>
      </w:r>
    </w:p>
    <w:p>
      <w:pPr>
        <w:pStyle w:val="Header"/>
        <w:tabs>
          <w:tab w:val="clear" w:pos="4320"/>
          <w:tab w:val="clear" w:pos="8640"/>
        </w:tabs>
        <w:spacing w:before="0" w:after="120"/>
        <w:rPr>
          <w:ins w:id="70" w:author="Steven Greenberg" w:date="2001-01-25T17:53:00Z"/>
        </w:rPr>
      </w:pPr>
      <w:ins w:id="69" w:author="Steven Greenberg" w:date="2001-01-25T17:53:00Z">
        <w:r>
          <w:rPr/>
        </w:r>
      </w:ins>
    </w:p>
    <w:p>
      <w:pPr>
        <w:pStyle w:val="Header"/>
        <w:numPr>
          <w:ilvl w:val="0"/>
          <w:numId w:val="2"/>
        </w:numPr>
        <w:tabs>
          <w:tab w:val="clear" w:pos="4320"/>
          <w:tab w:val="clear" w:pos="8640"/>
        </w:tabs>
        <w:spacing w:before="0" w:after="120"/>
        <w:rPr>
          <w:ins w:id="72" w:author="Steven Greenberg" w:date="2001-01-25T06:45:00Z"/>
        </w:rPr>
      </w:pPr>
      <w:ins w:id="71" w:author="Steven Greenberg" w:date="2001-01-25T06:45:00Z">
        <w:r>
          <w:rPr/>
          <w:t>Section 218 .6 of the Public Utilities Code shall be added to read:</w:t>
        </w:r>
      </w:ins>
    </w:p>
    <w:p>
      <w:pPr>
        <w:pStyle w:val="Header"/>
        <w:tabs>
          <w:tab w:val="clear" w:pos="4320"/>
          <w:tab w:val="clear" w:pos="8640"/>
        </w:tabs>
        <w:spacing w:before="0" w:after="120"/>
        <w:rPr>
          <w:ins w:id="83" w:author="Steven Greenberg" w:date="2001-01-25T07:00:00Z"/>
        </w:rPr>
      </w:pPr>
      <w:ins w:id="73" w:author="Steven Greenberg" w:date="2001-01-25T07:00:00Z">
        <w:r>
          <w:rPr/>
          <w:t>218.6.  "Distributed Energy Resource" means any electric generation</w:t>
        </w:r>
      </w:ins>
      <w:ins w:id="74" w:author="Steven Greenberg" w:date="2001-01-25T07:03:00Z">
        <w:r>
          <w:rPr/>
          <w:t>,</w:t>
        </w:r>
      </w:ins>
      <w:ins w:id="75" w:author="Steven Greenberg" w:date="2001-01-25T07:00:00Z">
        <w:r>
          <w:rPr/>
          <w:t xml:space="preserve"> storage</w:t>
        </w:r>
      </w:ins>
      <w:ins w:id="76" w:author="Steven Greenberg" w:date="2001-01-25T07:03:00Z">
        <w:r>
          <w:rPr/>
          <w:t>, or related ancillary</w:t>
        </w:r>
      </w:ins>
      <w:ins w:id="77" w:author="Steven Greenberg" w:date="2001-01-25T07:01:00Z">
        <w:r>
          <w:rPr/>
          <w:t xml:space="preserve"> technology designed </w:t>
        </w:r>
      </w:ins>
      <w:ins w:id="78" w:author="Steven Greenberg" w:date="2001-01-25T17:52:00Z">
        <w:r>
          <w:rPr/>
          <w:t xml:space="preserve">primarily </w:t>
        </w:r>
      </w:ins>
      <w:ins w:id="79" w:author="Steven Greenberg" w:date="2001-01-25T07:01:00Z">
        <w:r>
          <w:rPr/>
          <w:t xml:space="preserve">to serve </w:t>
        </w:r>
      </w:ins>
      <w:ins w:id="80" w:author="Steven Greenberg" w:date="2001-01-25T17:52:00Z">
        <w:r>
          <w:rPr/>
          <w:t xml:space="preserve">nearby </w:t>
        </w:r>
      </w:ins>
      <w:ins w:id="81" w:author="Steven Greenberg" w:date="2001-01-25T07:01:00Z">
        <w:r>
          <w:rPr/>
          <w:t>load</w:t>
        </w:r>
      </w:ins>
      <w:ins w:id="82" w:author="Steven Greenberg" w:date="2001-01-25T17:49:00Z">
        <w:r>
          <w:rPr/>
          <w:t>.</w:t>
        </w:r>
      </w:ins>
    </w:p>
    <w:p>
      <w:pPr>
        <w:pStyle w:val="Header"/>
        <w:tabs>
          <w:tab w:val="clear" w:pos="4320"/>
          <w:tab w:val="clear" w:pos="8640"/>
        </w:tabs>
        <w:spacing w:before="0" w:after="120"/>
        <w:rPr>
          <w:ins w:id="85" w:author="Steven Greenberg" w:date="2001-01-25T06:45:00Z"/>
        </w:rPr>
      </w:pPr>
      <w:ins w:id="84" w:author="Steven Greenberg" w:date="2001-01-25T06:45:00Z">
        <w:r>
          <w:rPr/>
        </w:r>
      </w:ins>
    </w:p>
    <w:p>
      <w:pPr>
        <w:pStyle w:val="Header"/>
        <w:numPr>
          <w:ilvl w:val="0"/>
          <w:numId w:val="2"/>
        </w:numPr>
        <w:tabs>
          <w:tab w:val="clear" w:pos="4320"/>
          <w:tab w:val="clear" w:pos="8640"/>
        </w:tabs>
        <w:spacing w:before="0" w:after="120"/>
        <w:rPr>
          <w:ins w:id="88" w:author="Steven Greenberg" w:date="2001-01-25T06:37:00Z"/>
        </w:rPr>
      </w:pPr>
      <w:ins w:id="86" w:author="Steven Greenberg" w:date="2001-01-25T06:34:00Z">
        <w:r>
          <w:rPr/>
          <w:t xml:space="preserve">Section </w:t>
        </w:r>
      </w:ins>
      <w:ins w:id="87" w:author="Steven Greenberg" w:date="2001-01-25T06:37:00Z">
        <w:r>
          <w:rPr/>
          <w:t>216 (j) of the Public Utilities Code shall be added to read:</w:t>
        </w:r>
      </w:ins>
    </w:p>
    <w:p>
      <w:pPr>
        <w:pStyle w:val="Header"/>
        <w:tabs>
          <w:tab w:val="clear" w:pos="4320"/>
          <w:tab w:val="clear" w:pos="8640"/>
        </w:tabs>
        <w:spacing w:before="0" w:after="120"/>
        <w:rPr>
          <w:ins w:id="96" w:author="Steven Greenberg" w:date="2001-01-25T06:33:00Z"/>
        </w:rPr>
      </w:pPr>
      <w:ins w:id="89" w:author="Steven Greenberg" w:date="2001-01-25T06:39:00Z">
        <w:r>
          <w:rPr/>
          <w:t xml:space="preserve">216 (j) The ownership, control, operation, or management of a </w:t>
        </w:r>
      </w:ins>
      <w:ins w:id="90" w:author="Steven Greenberg" w:date="2001-01-25T06:44:00Z">
        <w:r>
          <w:rPr/>
          <w:t>distributed energy resource as defined in Section 218 .6 of the Public Utilities Code</w:t>
        </w:r>
      </w:ins>
      <w:ins w:id="91" w:author="Steven Greenberg" w:date="2001-01-25T07:10:00Z">
        <w:r>
          <w:rPr/>
          <w:t xml:space="preserve"> that delivers energy or energy services to tenants within a building, or buildings within an area of common ownership</w:t>
        </w:r>
      </w:ins>
      <w:ins w:id="92" w:author="Steven Greenberg" w:date="2001-01-25T17:55:00Z">
        <w:r>
          <w:rPr/>
          <w:t>,</w:t>
        </w:r>
      </w:ins>
      <w:ins w:id="93" w:author="Steven Greenberg" w:date="2001-01-25T07:12:00Z">
        <w:r>
          <w:rPr/>
          <w:t xml:space="preserve"> shall not make a corporation or person a public utility within the meaning of this section solely because of that ownership, </w:t>
        </w:r>
      </w:ins>
      <w:ins w:id="94" w:author="Steven Greenberg" w:date="2001-01-25T07:15:00Z">
        <w:r>
          <w:rPr/>
          <w:t xml:space="preserve">control, operation, management </w:t>
        </w:r>
      </w:ins>
      <w:ins w:id="95" w:author="Steven Greenberg" w:date="2001-01-25T07:13:00Z">
        <w:r>
          <w:rPr/>
          <w:t>participation, sale, or delivery.</w:t>
        </w:r>
      </w:ins>
    </w:p>
    <w:p>
      <w:pPr>
        <w:pStyle w:val="Normal"/>
        <w:numPr>
          <w:ilvl w:val="0"/>
          <w:numId w:val="2"/>
        </w:numPr>
        <w:spacing w:before="0" w:after="120"/>
        <w:rPr>
          <w:ins w:id="98" w:author="Steven Greenberg" w:date="2001-01-25T07:16:00Z"/>
        </w:rPr>
      </w:pPr>
      <w:ins w:id="97" w:author="Steven Greenberg" w:date="2001-01-25T07:16:00Z">
        <w:r>
          <w:rPr/>
          <w:t>The California Independent System Operator Corporation (CAISO)</w:t>
        </w:r>
      </w:ins>
    </w:p>
    <w:p>
      <w:pPr>
        <w:pStyle w:val="Normal"/>
        <w:numPr>
          <w:ilvl w:val="1"/>
          <w:numId w:val="2"/>
        </w:numPr>
        <w:spacing w:before="0" w:after="120"/>
        <w:rPr/>
      </w:pPr>
      <w:r>
        <w:rPr/>
        <w:t xml:space="preserve">The </w:t>
      </w:r>
      <w:ins w:id="99" w:author="Steven Greenberg" w:date="2001-01-25T07:17:00Z">
        <w:r>
          <w:rPr/>
          <w:t xml:space="preserve">CAISO </w:t>
        </w:r>
      </w:ins>
      <w:del w:id="100" w:author="Steven Greenberg" w:date="2001-01-25T07:17:00Z">
        <w:r>
          <w:rPr/>
          <w:delText xml:space="preserve">California Independent System Operator Corporation </w:delText>
        </w:r>
      </w:del>
      <w:r>
        <w:rPr/>
        <w:t xml:space="preserve">shall not require the </w:t>
      </w:r>
      <w:del w:id="101" w:author="Steven Greenberg" w:date="2001-01-25T07:15:00Z">
        <w:r>
          <w:rPr/>
          <w:br/>
        </w:r>
      </w:del>
      <w:r>
        <w:rPr/>
        <w:t xml:space="preserve">metering, telemetry, or scheduling of a retail customer’s consumption of </w:t>
        <w:br/>
        <w:t xml:space="preserve">electric energy that is satisfied by on-site or over-the-fence generation </w:t>
        <w:br/>
        <w:t xml:space="preserve">behind the point of interconnection.  Nor shall the </w:t>
      </w:r>
      <w:del w:id="102" w:author="Steven Greenberg" w:date="2001-01-25T18:17:00Z">
        <w:r>
          <w:rPr/>
          <w:delText xml:space="preserve">California Independent </w:delText>
          <w:br/>
          <w:delText>System Operator Corporation</w:delText>
        </w:r>
      </w:del>
      <w:ins w:id="103" w:author="Steven Greenberg" w:date="2001-01-25T18:17:00Z">
        <w:r>
          <w:rPr/>
          <w:t>CAISO</w:t>
        </w:r>
      </w:ins>
      <w:r>
        <w:rPr/>
        <w:t xml:space="preserve"> assess any grid management or transmission </w:t>
        <w:br/>
        <w:t xml:space="preserve">charges on a retail customer’s consumption of electric energy that is </w:t>
        <w:br/>
        <w:t xml:space="preserve">satisfied by on-site or over-the-fence generation behind the point of </w:t>
        <w:br/>
        <w:t xml:space="preserve">interconnection. </w:t>
      </w:r>
    </w:p>
    <w:p>
      <w:pPr>
        <w:pStyle w:val="Normal"/>
        <w:numPr>
          <w:ilvl w:val="1"/>
          <w:numId w:val="2"/>
        </w:numPr>
        <w:spacing w:before="0" w:after="120"/>
        <w:rPr>
          <w:ins w:id="111" w:author="Steven Greenberg" w:date="2001-01-25T07:16:00Z"/>
        </w:rPr>
      </w:pPr>
      <w:ins w:id="104" w:author="Steven Greenberg" w:date="2001-01-25T07:17:00Z">
        <w:r>
          <w:rPr/>
          <w:t xml:space="preserve">The CAISO shall establish and maintain an ongoing demand reduction </w:t>
        </w:r>
      </w:ins>
      <w:ins w:id="105" w:author="Steven Greenberg" w:date="2001-01-25T18:12:00Z">
        <w:r>
          <w:rPr/>
          <w:t>tariff</w:t>
        </w:r>
      </w:ins>
      <w:ins w:id="106" w:author="Steven Greenberg" w:date="2001-01-25T07:17:00Z">
        <w:r>
          <w:rPr/>
          <w:t xml:space="preserve"> that allows </w:t>
        </w:r>
      </w:ins>
      <w:ins w:id="107" w:author="Steven Greenberg" w:date="2001-01-25T07:20:00Z">
        <w:r>
          <w:rPr/>
          <w:t xml:space="preserve">for the participation of </w:t>
        </w:r>
      </w:ins>
      <w:ins w:id="108" w:author="Steven Greenberg" w:date="2001-01-25T07:18:00Z">
        <w:r>
          <w:rPr/>
          <w:t xml:space="preserve">DER equal to or less than one megawatt </w:t>
        </w:r>
      </w:ins>
      <w:ins w:id="109" w:author="Steven Greenberg" w:date="2001-01-25T07:20:00Z">
        <w:r>
          <w:rPr/>
          <w:t xml:space="preserve">in size under the criteria established in section 8 (a) of this bill. </w:t>
        </w:r>
      </w:ins>
      <w:ins w:id="110" w:author="Steven Greenberg" w:date="2001-01-25T07:16:00Z">
        <w:r>
          <w:rPr/>
          <w:t xml:space="preserve"> </w:t>
        </w:r>
      </w:ins>
    </w:p>
    <w:p>
      <w:pPr>
        <w:pStyle w:val="Normal"/>
        <w:numPr>
          <w:ilvl w:val="0"/>
          <w:numId w:val="2"/>
        </w:numPr>
        <w:spacing w:before="0" w:after="120"/>
        <w:rPr/>
      </w:pPr>
      <w:r>
        <w:rPr/>
        <w:t>Emissions</w:t>
      </w:r>
    </w:p>
    <w:p>
      <w:pPr>
        <w:pStyle w:val="Normal"/>
        <w:numPr>
          <w:ilvl w:val="1"/>
          <w:numId w:val="2"/>
        </w:numPr>
        <w:spacing w:before="0" w:after="120"/>
        <w:rPr/>
      </w:pPr>
      <w:r>
        <w:rPr/>
        <w:t>Nothing in this bill, shall conflict with SB 1298 or Sections 41514.9 and 41514.10 of the Health and Safety Code.</w:t>
      </w:r>
    </w:p>
    <w:p>
      <w:pPr>
        <w:pStyle w:val="Normal"/>
        <w:numPr>
          <w:ilvl w:val="1"/>
          <w:numId w:val="2"/>
        </w:numPr>
        <w:spacing w:before="0" w:after="120"/>
        <w:rPr/>
      </w:pPr>
      <w:r>
        <w:rPr/>
        <w:t xml:space="preserve">Notwithstanding any current air emissions laws and regulations currently in affect, DER (except for diesel fuel fired back-up generation) that is installed prior to the implementation of California Air Resources Board (CARB) standards and guidelines as required by Sections 41514.9 and 41514.10 of the Health and Safety Code, and meets current Board and local air district requirements, shall be deemed to be in compliance with Board and local district requirements for a period of five years from the date of initial operation. </w:t>
      </w:r>
    </w:p>
    <w:p>
      <w:pPr>
        <w:pStyle w:val="Normal"/>
        <w:numPr>
          <w:ilvl w:val="1"/>
          <w:numId w:val="2"/>
        </w:numPr>
        <w:spacing w:before="0" w:after="120"/>
        <w:rPr/>
      </w:pPr>
      <w:r>
        <w:rPr/>
        <w:t>Certain DER technologies and installations may not qualify for the CARB certification as defined in Sections 41514.9 and 41514.10 either because of their size, complexity, uniqueness of technology, or for other reasons.  The Legislature recognizes that for certain installations, while individual components may or may not be eligible for certification, in aggregate the DER system may provide substantial environmental benefits. Therefore, the Legislature directs the ARB to develop guidelines for local districts to permit this type of DG installation. The guidelines that the ARB develops shall take into account the following:</w:t>
      </w:r>
    </w:p>
    <w:p>
      <w:pPr>
        <w:pStyle w:val="Normal"/>
        <w:numPr>
          <w:ilvl w:val="2"/>
          <w:numId w:val="2"/>
        </w:numPr>
        <w:tabs>
          <w:tab w:val="clear" w:pos="720"/>
          <w:tab w:val="left" w:pos="2880" w:leader="none"/>
        </w:tabs>
        <w:rPr/>
      </w:pPr>
      <w:r>
        <w:rPr/>
        <w:t>The level of emissions attributable to the facility at the installation location prior to the installation of the DG system shall be determined.  The district shall consider the average annual electricity consumption at the facility, the average grid emissions level, as well as specific sources at the facility in determining the attributable emissions.</w:t>
      </w:r>
    </w:p>
    <w:p>
      <w:pPr>
        <w:pStyle w:val="Normal"/>
        <w:numPr>
          <w:ilvl w:val="2"/>
          <w:numId w:val="2"/>
        </w:numPr>
        <w:rPr/>
      </w:pPr>
      <w:r>
        <w:rPr/>
        <w:t>The level of emissions attributable to the facility at the installation location after the installation of the DG system shall be determined.  The ARB shall develop methodologies for which the districts shall consider; the effect on emissions of reduced line losses, the application of cogeneration, accompanying energy efficiency and optimization measures, and other factors such as, but not limited to the installation of zero or near zero emissions technologies.</w:t>
      </w:r>
    </w:p>
    <w:p>
      <w:pPr>
        <w:pStyle w:val="Normal"/>
        <w:numPr>
          <w:ilvl w:val="2"/>
          <w:numId w:val="2"/>
        </w:numPr>
        <w:tabs>
          <w:tab w:val="clear" w:pos="720"/>
          <w:tab w:val="left" w:pos="2880" w:leader="none"/>
        </w:tabs>
        <w:rPr/>
      </w:pPr>
      <w:r>
        <w:rPr/>
        <w:t xml:space="preserve">The ARB shall use a volumetric methodology, taking into account grams of emission components per unit of useful energy produced or consumed in determining emission levels for DG.  </w:t>
      </w:r>
    </w:p>
    <w:p>
      <w:pPr>
        <w:pStyle w:val="Normal"/>
        <w:tabs>
          <w:tab w:val="clear" w:pos="720"/>
          <w:tab w:val="left" w:pos="2880" w:leader="none"/>
        </w:tabs>
        <w:ind w:start="1152" w:end="0"/>
        <w:rPr/>
      </w:pPr>
      <w:r>
        <w:rPr/>
      </w:r>
    </w:p>
    <w:p>
      <w:pPr>
        <w:pStyle w:val="Header"/>
        <w:numPr>
          <w:ilvl w:val="0"/>
          <w:numId w:val="2"/>
        </w:numPr>
        <w:tabs>
          <w:tab w:val="clear" w:pos="4320"/>
          <w:tab w:val="clear" w:pos="8640"/>
        </w:tabs>
        <w:spacing w:before="0" w:after="120"/>
        <w:rPr/>
      </w:pPr>
      <w:r>
        <w:rPr/>
        <w:t xml:space="preserve">Municipal utilities shall, and the Commission shall require </w:t>
      </w:r>
      <w:ins w:id="112" w:author="Steven Greenberg" w:date="2001-01-26T09:25:00Z">
        <w:r>
          <w:rPr/>
          <w:t>electric corporations</w:t>
        </w:r>
      </w:ins>
      <w:ins w:id="113" w:author="Steven Greenberg" w:date="2001-01-25T07:27:00Z">
        <w:r>
          <w:rPr/>
          <w:t xml:space="preserve"> </w:t>
        </w:r>
      </w:ins>
      <w:del w:id="114" w:author="Steven Greenberg" w:date="2001-01-25T07:27:00Z">
        <w:r>
          <w:rPr/>
          <w:delText>electric corporations</w:delText>
        </w:r>
      </w:del>
      <w:r>
        <w:rPr/>
        <w:t>,  to develop and provide public access to capacity expansion plans and annual projections for each of the five future years for inadequate and potentially inadequate transmission and distribution areas.</w:t>
      </w:r>
    </w:p>
    <w:p>
      <w:pPr>
        <w:pStyle w:val="Normal"/>
        <w:numPr>
          <w:ilvl w:val="0"/>
          <w:numId w:val="2"/>
        </w:numPr>
        <w:spacing w:before="0" w:after="120"/>
        <w:rPr/>
      </w:pPr>
      <w:r>
        <w:rPr/>
        <w:t xml:space="preserve">Municipal utilities shall, and the Commission shall require </w:t>
      </w:r>
      <w:ins w:id="115" w:author="Steven Greenberg" w:date="2001-01-26T09:24:00Z">
        <w:r>
          <w:rPr/>
          <w:t>electric corporations</w:t>
        </w:r>
      </w:ins>
      <w:ins w:id="116" w:author="Steven Greenberg" w:date="2001-01-25T07:27:00Z">
        <w:r>
          <w:rPr/>
          <w:t xml:space="preserve"> </w:t>
        </w:r>
      </w:ins>
      <w:del w:id="117" w:author="Steven Greenberg" w:date="2001-01-25T07:28:00Z">
        <w:r>
          <w:rPr/>
          <w:delText>electric corporations</w:delText>
        </w:r>
      </w:del>
      <w:r>
        <w:rPr/>
        <w:t xml:space="preserve">, to adopt rules requiring compensation to customers for the value of DER that provides grid benefits. </w:t>
      </w:r>
    </w:p>
    <w:p>
      <w:pPr>
        <w:pStyle w:val="Normal"/>
        <w:numPr>
          <w:ilvl w:val="0"/>
          <w:numId w:val="2"/>
        </w:numPr>
        <w:spacing w:before="0" w:after="120"/>
        <w:rPr>
          <w:ins w:id="122" w:author="Steven Greenberg" w:date="2001-01-26T09:12:00Z"/>
        </w:rPr>
      </w:pPr>
      <w:del w:id="118" w:author="Steven Greenberg" w:date="2001-01-26T09:20:00Z">
        <w:r>
          <w:rPr/>
          <w:delText xml:space="preserve">When </w:delText>
        </w:r>
      </w:del>
      <w:del w:id="119" w:author="Steven Greenberg" w:date="2001-01-25T07:28:00Z">
        <w:r>
          <w:rPr/>
          <w:delText>electric corporations</w:delText>
        </w:r>
      </w:del>
      <w:del w:id="120" w:author="Steven Greenberg" w:date="2001-01-26T09:20:00Z">
        <w:r>
          <w:rPr/>
          <w:delText xml:space="preserve"> utilize customer owned DER to realize grid benefits, the Commission shall authorize electric corporations to retain for shareholders, a fair percentage of the realized cost savings. </w:delText>
        </w:r>
      </w:del>
      <w:ins w:id="121" w:author="Steven Greenberg" w:date="2001-01-26T09:12:00Z">
        <w:r>
          <w:rPr/>
          <w:t xml:space="preserve">12. Section ___ of the Public Utilities Code shall be added to read: </w:t>
        </w:r>
      </w:ins>
    </w:p>
    <w:p>
      <w:pPr>
        <w:pStyle w:val="Normal"/>
        <w:numPr>
          <w:ilvl w:val="1"/>
          <w:numId w:val="2"/>
        </w:numPr>
        <w:spacing w:before="0" w:after="120"/>
        <w:rPr>
          <w:ins w:id="137" w:author="Steven Greenberg" w:date="2001-01-26T09:12:00Z"/>
        </w:rPr>
      </w:pPr>
      <w:ins w:id="123" w:author="Steven Greenberg" w:date="2001-01-26T09:12:00Z">
        <w:r>
          <w:rPr/>
          <w:t>When</w:t>
        </w:r>
      </w:ins>
      <w:ins w:id="124" w:author="Steven Greenberg" w:date="2001-01-26T09:25:00Z">
        <w:r>
          <w:rPr/>
          <w:t>ever</w:t>
        </w:r>
      </w:ins>
      <w:ins w:id="125" w:author="Steven Greenberg" w:date="2001-01-26T09:12:00Z">
        <w:r>
          <w:rPr/>
          <w:t xml:space="preserve"> electrical corporations </w:t>
        </w:r>
      </w:ins>
      <w:ins w:id="126" w:author="Steven Greenberg" w:date="2001-01-26T09:25:00Z">
        <w:r>
          <w:rPr/>
          <w:t xml:space="preserve">evaluate the </w:t>
        </w:r>
      </w:ins>
      <w:ins w:id="127" w:author="Steven Greenberg" w:date="2001-01-26T09:12:00Z">
        <w:r>
          <w:rPr/>
          <w:t xml:space="preserve">need </w:t>
        </w:r>
      </w:ins>
      <w:ins w:id="128" w:author="Steven Greenberg" w:date="2001-01-26T09:25:00Z">
        <w:r>
          <w:rPr/>
          <w:t xml:space="preserve">for </w:t>
        </w:r>
      </w:ins>
      <w:ins w:id="129" w:author="Steven Greenberg" w:date="2001-01-26T09:12:00Z">
        <w:r>
          <w:rPr/>
          <w:t xml:space="preserve">grid </w:t>
        </w:r>
      </w:ins>
      <w:ins w:id="130" w:author="Steven Greenberg" w:date="2001-01-26T09:26:00Z">
        <w:r>
          <w:rPr/>
          <w:t xml:space="preserve">enhancements, </w:t>
        </w:r>
      </w:ins>
      <w:ins w:id="131" w:author="Steven Greenberg" w:date="2001-01-26T09:31:00Z">
        <w:r>
          <w:rPr/>
          <w:t xml:space="preserve">they shall </w:t>
        </w:r>
      </w:ins>
      <w:ins w:id="132" w:author="Steven Greenberg" w:date="2001-01-26T09:12:00Z">
        <w:r>
          <w:rPr/>
          <w:t xml:space="preserve">be required, in a public process, to first seek to obtain </w:t>
        </w:r>
      </w:ins>
      <w:ins w:id="133" w:author="Steven Greenberg" w:date="2001-01-26T09:32:00Z">
        <w:r>
          <w:rPr/>
          <w:t xml:space="preserve">or mitigate the need for </w:t>
        </w:r>
      </w:ins>
      <w:ins w:id="134" w:author="Steven Greenberg" w:date="2001-01-26T09:12:00Z">
        <w:r>
          <w:rPr/>
          <w:t xml:space="preserve">such </w:t>
        </w:r>
      </w:ins>
      <w:ins w:id="135" w:author="Steven Greenberg" w:date="2001-01-26T09:32:00Z">
        <w:r>
          <w:rPr/>
          <w:t>enhancement</w:t>
        </w:r>
      </w:ins>
      <w:ins w:id="136" w:author="Steven Greenberg" w:date="2001-01-26T09:12:00Z">
        <w:r>
          <w:rPr/>
          <w:t xml:space="preserve">s from existing and new customer-owned and other non-utility DER before installing DER that they own or lease.  DER owned or leased by electric corporations shall not be placed in rate base. </w:t>
        </w:r>
      </w:ins>
    </w:p>
    <w:p>
      <w:pPr>
        <w:pStyle w:val="Normal"/>
        <w:numPr>
          <w:ilvl w:val="1"/>
          <w:numId w:val="2"/>
        </w:numPr>
        <w:spacing w:before="0" w:after="120"/>
        <w:rPr>
          <w:ins w:id="139" w:author="Steven Greenberg" w:date="2001-01-26T09:12:00Z"/>
        </w:rPr>
      </w:pPr>
      <w:ins w:id="138" w:author="Steven Greenberg" w:date="2001-01-26T09:12:00Z">
        <w:r>
          <w:rPr/>
          <w:t xml:space="preserve">When electric corporations obtain grid benefits from existing and new customer-owned and other non-utility DER, the Commission shall require electric corporations to share a minimum 50% of the realized  cost savings with the customers and other non-utility owners of the DER. The Commission shall determine a method of ascertaining the level of grid benefits. </w:t>
        </w:r>
      </w:ins>
    </w:p>
    <w:p>
      <w:pPr>
        <w:pStyle w:val="Header"/>
        <w:tabs>
          <w:tab w:val="clear" w:pos="4320"/>
          <w:tab w:val="clear" w:pos="8640"/>
        </w:tabs>
        <w:spacing w:before="0" w:after="120"/>
        <w:rPr/>
      </w:pPr>
      <w:r>
        <w:rPr/>
      </w:r>
    </w:p>
    <w:p>
      <w:pPr>
        <w:pStyle w:val="Normal"/>
        <w:numPr>
          <w:ilvl w:val="0"/>
          <w:numId w:val="2"/>
        </w:numPr>
        <w:spacing w:before="0" w:after="120"/>
        <w:rPr/>
      </w:pPr>
      <w:r>
        <w:rPr/>
        <w:t>Combined gas and electric corporations shall provide customers that are switching loads from electric to gas with a level of service no less than the service provided a new customer seeking the equivalent gas service.</w:t>
      </w:r>
    </w:p>
    <w:p>
      <w:pPr>
        <w:pStyle w:val="Normal"/>
        <w:numPr>
          <w:ilvl w:val="0"/>
          <w:numId w:val="2"/>
        </w:numPr>
        <w:spacing w:before="0" w:after="120"/>
        <w:rPr>
          <w:ins w:id="154" w:author="Steven Greenberg" w:date="2001-01-25T07:28:00Z"/>
        </w:rPr>
      </w:pPr>
      <w:ins w:id="140" w:author="Steven Greenberg" w:date="2001-01-25T07:28:00Z">
        <w:r>
          <w:rPr/>
          <w:t xml:space="preserve">By May 1, 2001, the Commission shall establish a new “distributed generation” gas rate.  </w:t>
        </w:r>
      </w:ins>
      <w:ins w:id="141" w:author="Steven Greenberg" w:date="2001-01-25T07:31:00Z">
        <w:r>
          <w:rPr/>
          <w:t xml:space="preserve">This rate shall </w:t>
        </w:r>
      </w:ins>
      <w:ins w:id="142" w:author="Steven Greenberg" w:date="2001-01-26T13:28:00Z">
        <w:r>
          <w:rPr/>
          <w:t xml:space="preserve">place customer’s taking service on this rate at a higher priority of service above all other non-core customers.  </w:t>
        </w:r>
      </w:ins>
      <w:ins w:id="143" w:author="Steven Greenberg" w:date="2001-01-26T13:30:00Z">
        <w:r>
          <w:rPr/>
          <w:t>T</w:t>
        </w:r>
      </w:ins>
      <w:ins w:id="144" w:author="Steven Greenberg" w:date="2001-01-25T07:32:00Z">
        <w:r>
          <w:rPr/>
          <w:t xml:space="preserve">he price charged to a customer taking service on this rate shall be equal to </w:t>
        </w:r>
      </w:ins>
      <w:ins w:id="145" w:author="Steven Greenberg" w:date="2001-01-26T13:30:00Z">
        <w:r>
          <w:rPr/>
          <w:t xml:space="preserve">or the lesser of 1) </w:t>
        </w:r>
      </w:ins>
      <w:ins w:id="146" w:author="Steven Greenberg" w:date="2001-01-25T07:32:00Z">
        <w:r>
          <w:rPr/>
          <w:t>the price charged to any other comparable “electric generation</w:t>
        </w:r>
      </w:ins>
      <w:ins w:id="147" w:author="Steven Greenberg" w:date="2001-01-25T07:34:00Z">
        <w:r>
          <w:rPr/>
          <w:t xml:space="preserve">” rate, or 2) the rate charged for a cogeneration customer, as applicable.  </w:t>
        </w:r>
      </w:ins>
      <w:ins w:id="148" w:author="Steven Greenberg" w:date="2001-01-25T07:29:00Z">
        <w:r>
          <w:rPr/>
          <w:t xml:space="preserve">This rate shall be available to </w:t>
        </w:r>
      </w:ins>
      <w:ins w:id="149" w:author="Steven Greenberg" w:date="2001-01-25T18:50:00Z">
        <w:r>
          <w:rPr/>
          <w:t xml:space="preserve">serve a natural </w:t>
        </w:r>
      </w:ins>
      <w:ins w:id="150" w:author="Steven Greenberg" w:date="2001-01-25T07:34:00Z">
        <w:r>
          <w:rPr/>
          <w:t xml:space="preserve">gas fueled </w:t>
        </w:r>
      </w:ins>
      <w:ins w:id="151" w:author="Steven Greenberg" w:date="2001-01-25T07:30:00Z">
        <w:r>
          <w:rPr/>
          <w:t>DER</w:t>
        </w:r>
      </w:ins>
      <w:ins w:id="152" w:author="Steven Greenberg" w:date="2001-01-25T07:34:00Z">
        <w:r>
          <w:rPr/>
          <w:t>.</w:t>
        </w:r>
      </w:ins>
      <w:ins w:id="153" w:author="Steven Greenberg" w:date="2001-01-25T07:30:00Z">
        <w:r>
          <w:rPr/>
          <w:t xml:space="preserve"> </w:t>
        </w:r>
      </w:ins>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 </w:instrText>
    </w:r>
    <w:r>
      <w:rPr/>
      <w:fldChar w:fldCharType="separate"/>
    </w:r>
    <w:r>
      <w:rPr/>
      <w:t>9/28/25</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Confidential </w:t>
      <w:tab/>
      <w:tab/>
      <w:t xml:space="preserve">DRAFT </w:t>
    </w:r>
    <w:del w:id="155" w:author="Steven Greenberg" w:date="2001-01-12T16:57:00Z">
      <w:r>
        <w:rPr/>
        <w:delText>C</w:delText>
      </w:r>
    </w:del>
    <w:ins w:id="156" w:author="Steven Greenberg" w:date="2001-01-26T13:32:00Z">
      <w:r>
        <w:rPr/>
        <w:t>G</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lvl>
    <w:lvl w:ilvl="1">
      <w:start w:val="1"/>
      <w:numFmt w:val="lowerLetter"/>
      <w:lvlText w:val="(%2)"/>
      <w:lvlJc w:val="start"/>
      <w:pPr>
        <w:tabs>
          <w:tab w:val="num" w:pos="720"/>
        </w:tabs>
        <w:ind w:start="0" w:firstLine="360"/>
      </w:pPr>
      <w:rPr>
        <w:sz w:val="24"/>
      </w:rPr>
    </w:lvl>
    <w:lvl w:ilvl="2">
      <w:start w:val="1"/>
      <w:numFmt w:val="lowerRoman"/>
      <w:lvlText w:val="%3."/>
      <w:lvlJc w:val="start"/>
      <w:pPr>
        <w:tabs>
          <w:tab w:val="num" w:pos="1872"/>
        </w:tabs>
        <w:ind w:start="0" w:firstLine="1152"/>
      </w:pPr>
      <w:rPr/>
    </w:lvl>
    <w:lvl w:ilvl="3">
      <w:start w:val="1"/>
      <w:numFmt w:val="decimal"/>
      <w:lvlText w:val="(%4)"/>
      <w:lvlJc w:val="start"/>
      <w:pPr>
        <w:tabs>
          <w:tab w:val="num" w:pos="0"/>
        </w:tabs>
        <w:ind w:start="0" w:hanging="0"/>
      </w:pPr>
      <w:rPr/>
    </w:lvl>
    <w:lvl w:ilvl="4">
      <w:start w:val="1"/>
      <w:numFmt w:val="lowerLetter"/>
      <w:lvlText w:val="(%5)"/>
      <w:lvlJc w:val="start"/>
      <w:pPr>
        <w:tabs>
          <w:tab w:val="num" w:pos="0"/>
        </w:tabs>
        <w:ind w:start="0" w:hanging="0"/>
      </w:pPr>
      <w:rPr/>
    </w:lvl>
    <w:lvl w:ilvl="5">
      <w:start w:val="1"/>
      <w:numFmt w:val="lowerRoman"/>
      <w:lvlText w:val="(%6)"/>
      <w:lvlJc w:val="start"/>
      <w:pPr>
        <w:tabs>
          <w:tab w:val="num" w:pos="0"/>
        </w:tabs>
        <w:ind w:start="0" w:hanging="0"/>
      </w:pPr>
      <w:rPr/>
    </w:lvl>
    <w:lvl w:ilvl="6">
      <w:start w:val="1"/>
      <w:numFmt w:val="decimal"/>
      <w:lvlText w:val="%7)"/>
      <w:lvlJc w:val="start"/>
      <w:pPr>
        <w:tabs>
          <w:tab w:val="num" w:pos="0"/>
        </w:tabs>
        <w:ind w:start="0" w:hanging="0"/>
      </w:pPr>
      <w:rPr/>
    </w:lvl>
    <w:lvl w:ilvl="7">
      <w:start w:val="1"/>
      <w:numFmt w:val="lowerLetter"/>
      <w:lvlText w:val="%8)"/>
      <w:lvlJc w:val="start"/>
      <w:pPr>
        <w:tabs>
          <w:tab w:val="num" w:pos="0"/>
        </w:tabs>
        <w:ind w:start="0" w:hanging="0"/>
      </w:pPr>
      <w:rPr/>
    </w:lvl>
    <w:lvl w:ilvl="8">
      <w:start w:val="1"/>
      <w:numFmt w:val="lowerRoman"/>
      <w:lvlText w:val="%9"/>
      <w:lvlJc w:val="start"/>
      <w:pPr>
        <w:tabs>
          <w:tab w:val="num" w:pos="0"/>
        </w:tabs>
        <w:ind w:start="0" w:hanging="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aps/>
      <w:sz w:val="28"/>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1z0">
    <w:name w:val="WW8Num1z0"/>
    <w:qFormat/>
    <w:rPr/>
  </w:style>
  <w:style w:type="character" w:styleId="WW8Num1z1">
    <w:name w:val="WW8Num1z1"/>
    <w:qFormat/>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2001-02-06T14:53:00Z</dcterms:created>
  <dc:creator>Steven Greenberg</dc:creator>
  <dc:description/>
  <dc:language>en-CA</dc:language>
  <cp:lastModifiedBy>Carol Figueroa</cp:lastModifiedBy>
  <cp:lastPrinted>2001-01-26T13:32:00Z</cp:lastPrinted>
  <dcterms:modified xsi:type="dcterms:W3CDTF">2001-02-06T14:53:00Z</dcterms:modified>
  <cp:revision>2</cp:revision>
  <dc:subject/>
  <dc:title>The Omnibus Distributed Energy Resources</dc:title>
</cp:coreProperties>
</file>