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0"/>
        </w:rPr>
      </w:pPr>
      <w:r>
        <w:rPr>
          <w:b/>
          <w:bCs/>
          <w:sz w:val="20"/>
          <w:u w:val="single"/>
        </w:rPr>
        <w:t>Enron Canada Legal - Accomplishments 2001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PPA/Alberta Power Deregulation - Ongoing monitoring and management of PPA position and deregulation, including PPA ownership, contracting and tax structure and issues; market rule and market surveillance issues; transmission, dispatch, scheduling, costing and invoicing issues with TransAlta, the Power Pool and the TA; attempted and proposed monetization and origination structures.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Trading - Documenting and managing all trading positions and procedures (including resolving $3.5MM undocumented swap dispute with Lakeside Packers).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PG&amp;E - Administering and monitoring Enron Canada's exposures, and negotiating and documenting post-insolvency gas transactions and amendments to PG&amp;E documentation.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NGX/Alberta Gas Indices - Administering and monitoring litigation and negotiating settlement for inclusion of EOL data.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Invasion Energy - Negotiating, documenting and closing sale for $56MM.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Retail - Establishing and structuring retail (gas and power) affiliate for Canada, including regulatory compliance; permitting and licensing; negotiating amendments to distribution terms and conditions; establishing forms and contracting/risk management policies and procedures; operational contracts; and executing numerous retail transactions.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Shell/Sierra Pacific - Negotiating and documenting long-term transportation assignments (worth approximately $6MM).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Kern River - Negotiating and documenting expansion capacity "brokerage" arrangement with Petro Canada and Hunt Oil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Petro-Canada Services - Negotiating and documenting extension to outsourcing services arrangement.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AMPS - Ongoing monitoring and structure of distributed generation project.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Moore Power Project - Ongoing monitoring of potential sale of "peaker" plant.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Insolvency - Ongoing administration of Blue Range and Merit insolvency.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British Energy - Negotiating amendments and extensions re: market opening to underlying position and originated "back-to-back" transactions.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Ontario NUGs - Preparing winning RFP and negotiating NUG administration contract with Ontario.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G6 - Negotiating and documenting Ontario retail joint venture.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EnerConnect - Re-negotiating and documenting Ontario municipal energy intermediation services arrangement.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Forms - Development of Canadian EEI Power Form for use in Alberta and Ontario, development of Canadian Power Master, development of "one-off" physical power contract, development of retail gas and power forms.</w:t>
      </w:r>
    </w:p>
    <w:sectPr>
      <w:headerReference w:type="default" r:id="rId2"/>
      <w:type w:val="nextPage"/>
      <w:pgSz w:w="12240" w:h="15840"/>
      <w:pgMar w:left="1440" w:right="1440" w:gutter="0" w:header="72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(%1)"/>
      <w:lvlJc w:val="start"/>
      <w:pPr>
        <w:tabs>
          <w:tab w:val="num" w:pos="2160"/>
        </w:tabs>
        <w:ind w:start="216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vanish w:val="false"/>
        <w:rFonts w:ascii="Arial" w:hAnsi="Arial" w:cs="Arial"/>
      </w:rPr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vanish w:val="false"/>
        <w:rFonts w:ascii="Arial" w:hAnsi="Arial" w:cs="Arial"/>
      </w:rPr>
    </w:lvl>
  </w:abstractNum>
  <w:abstractNum w:abstractNumId="3">
    <w:lvl w:ilvl="0">
      <w:start w:val="1"/>
      <w:numFmt w:val="upperLetter"/>
      <w:lvlText w:val="(%1)"/>
      <w:lvlJc w:val="start"/>
      <w:pPr>
        <w:tabs>
          <w:tab w:val="num" w:pos="2880"/>
        </w:tabs>
        <w:ind w:start="28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vanish w:val="false"/>
        <w:rFonts w:ascii="Arial" w:hAnsi="Arial" w:cs="Arial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>
        <w:sz w:val="22"/>
        <w:i w:val="false"/>
        <w:b w:val="false"/>
        <w:rFonts w:ascii="Arial" w:hAnsi="Arial" w:cs="Arial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4"/>
      <w:lang w:val="en-US" w:bidi="ar-SA" w:eastAsia="zh-CN"/>
    </w:rPr>
  </w:style>
  <w:style w:type="character" w:styleId="WW8Num1z0">
    <w:name w:val="WW8Num1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2"/>
      <w:sz w:val="22"/>
      <w:vertAlign w:val="baseline"/>
    </w:rPr>
  </w:style>
  <w:style w:type="character" w:styleId="WW8Num2z0">
    <w:name w:val="WW8Num2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2"/>
      <w:sz w:val="22"/>
      <w:vertAlign w:val="baseline"/>
    </w:rPr>
  </w:style>
  <w:style w:type="character" w:styleId="WW8Num3z0">
    <w:name w:val="WW8Num3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2"/>
      <w:sz w:val="22"/>
      <w:vertAlign w:val="baseline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Arial" w:hAnsi="Arial" w:cs="Arial"/>
      <w:b w:val="false"/>
      <w:i w:val="false"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haron2">
    <w:name w:val="Sharon2"/>
    <w:basedOn w:val="Normal"/>
    <w:qFormat/>
    <w:pPr>
      <w:numPr>
        <w:ilvl w:val="0"/>
        <w:numId w:val="2"/>
      </w:numPr>
      <w:spacing w:before="0" w:after="240"/>
      <w:jc w:val="both"/>
    </w:pPr>
    <w:rPr>
      <w:rFonts w:ascii="Arial" w:hAnsi="Arial" w:cs="Arial"/>
      <w:sz w:val="22"/>
    </w:rPr>
  </w:style>
  <w:style w:type="paragraph" w:styleId="Sharon1">
    <w:name w:val="Sharon1"/>
    <w:basedOn w:val="Normal"/>
    <w:qFormat/>
    <w:pPr>
      <w:numPr>
        <w:ilvl w:val="0"/>
        <w:numId w:val="4"/>
      </w:numPr>
      <w:spacing w:before="0" w:after="240"/>
      <w:jc w:val="both"/>
    </w:pPr>
    <w:rPr>
      <w:rFonts w:ascii="Arial" w:hAnsi="Arial" w:cs="Arial"/>
      <w:sz w:val="22"/>
    </w:rPr>
  </w:style>
  <w:style w:type="paragraph" w:styleId="Sharon3">
    <w:name w:val="Sharon3"/>
    <w:basedOn w:val="Normal"/>
    <w:qFormat/>
    <w:pPr>
      <w:numPr>
        <w:ilvl w:val="0"/>
        <w:numId w:val="1"/>
      </w:numPr>
      <w:spacing w:before="0" w:after="240"/>
      <w:jc w:val="both"/>
    </w:pPr>
    <w:rPr>
      <w:rFonts w:ascii="Arial" w:hAnsi="Arial" w:cs="Arial"/>
      <w:sz w:val="22"/>
    </w:rPr>
  </w:style>
  <w:style w:type="paragraph" w:styleId="Sharon4">
    <w:name w:val="Sharon4"/>
    <w:basedOn w:val="Normal"/>
    <w:qFormat/>
    <w:pPr>
      <w:numPr>
        <w:ilvl w:val="0"/>
        <w:numId w:val="3"/>
      </w:numPr>
      <w:spacing w:before="0" w:after="240"/>
      <w:jc w:val="both"/>
    </w:pPr>
    <w:rPr>
      <w:rFonts w:ascii="Arial" w:hAnsi="Arial" w:cs="Arial"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rFonts w:ascii="Helvetica" w:hAnsi="Helvetica" w:cs="Helvetica"/>
      <w:color w:val="000080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2001-05-24T18:40:00Z</dcterms:created>
  <dc:creator>scrawfo3</dc:creator>
  <dc:description/>
  <dc:language>en-CA</dc:language>
  <cp:lastModifiedBy>scrawfo3</cp:lastModifiedBy>
  <dcterms:modified xsi:type="dcterms:W3CDTF">2001-05-24T18:41:00Z</dcterms:modified>
  <cp:revision>1</cp:revision>
  <dc:subject/>
  <dc:title>Enron Canada Legal - Accomplishments 2001</dc:title>
</cp:coreProperties>
</file>