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Proliance Energy, LLC , a ______limited liability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February,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 shall have defaulted on its indebted</w:t>
        <w:softHyphen/>
        <w:t xml:space="preserve">ness to third parties, resulting in an acceleration of obligations of Customer in excess of $5,000,000,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$5,000,000 then Customer as the Beneficiary Party may request the Company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$1,250,000, then Company as the Beneficiary Party may request Customer to establish a Letter of Credit as the Account Party in an amount equal to the Termination Payment in excess of $1,250,000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PROLIANCE ENERGY, LLC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/mnt/main-storage/datasets/enron-docs/doc/Proliance_Energy.doc</w:t>
      </w:r>
      <w:r>
        <w:rPr>
          <w:sz w:val="16"/>
          <w:rFonts w:cs="Arial Narrow" w:ascii="Arial Narrow" w:hAnsi="Arial Narrow"/>
        </w:rPr>
        <w:fldChar w:fldCharType="end"/>
      </w:r>
      <w:r>
        <w:rPr>
          <w:rFonts w:eastAsia="Arial Narrow" w:cs="Arial Narrow" w:ascii="Arial Narrow" w:hAnsi="Arial Narrow"/>
          <w:sz w:val="16"/>
        </w:rPr>
        <w:t xml:space="preserve"> </w:t>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shall have any of the following occuring at any time (a) the Current Ratio is less than 1 to 1; or (b) its Net Worth falls below $30,000,000 or (c) </w:t>
        <w:softHyphen/>
        <w:softHyphen/>
        <w:softHyphen/>
        <w:softHyphen/>
        <w:softHyphen/>
        <w:softHyphen/>
        <w:softHyphen/>
        <w:softHyphen/>
        <w:softHyphen/>
        <w:softHyphen/>
        <w:softHyphen/>
        <w:softHyphen/>
        <w:softHyphen/>
        <w:softHyphen/>
        <w:softHyphen/>
        <w:softHyphen/>
        <w:softHyphen/>
        <w:softHyphen/>
        <w:softHyphen/>
        <w:softHyphen/>
        <w:t>with respect to Customer, Customer ceases to be owned or otherwise controlled by Indiana Energy and Citizens Gas &amp; Coke Utility; "owned or otherwise controlled by" meaning the direct or indirect ownership of at least 50% of the outstanding capital stock or other equity interests of Customer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firstLine="60"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b/>
          <w:sz w:val="18"/>
        </w:rPr>
      </w:pPr>
      <w:r>
        <w:rPr>
          <w:rFonts w:cs="Arial Narrow" w:ascii="Arial Narrow" w:hAnsi="Arial Narrow"/>
          <w:b/>
          <w:sz w:val="18"/>
        </w:rPr>
        <w:t>Notices/Correspondence:</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Proliance Energy, LLC</w:t>
      </w:r>
    </w:p>
    <w:p>
      <w:pPr>
        <w:pStyle w:val="Normal"/>
        <w:jc w:val="both"/>
        <w:rPr>
          <w:rFonts w:ascii="Arial Narrow" w:hAnsi="Arial Narrow" w:cs="Arial Narrow"/>
          <w:sz w:val="18"/>
        </w:rPr>
      </w:pPr>
      <w:r>
        <w:rPr>
          <w:rFonts w:cs="Arial Narrow" w:ascii="Arial Narrow" w:hAnsi="Arial Narrow"/>
          <w:sz w:val="18"/>
        </w:rPr>
        <w:t>111 Monument Circle, Suite 2200</w:t>
      </w:r>
    </w:p>
    <w:p>
      <w:pPr>
        <w:pStyle w:val="Normal"/>
        <w:jc w:val="both"/>
        <w:rPr>
          <w:rFonts w:ascii="Arial Narrow" w:hAnsi="Arial Narrow" w:cs="Arial Narrow"/>
          <w:sz w:val="18"/>
        </w:rPr>
      </w:pPr>
      <w:r>
        <w:rPr>
          <w:rFonts w:cs="Arial Narrow" w:ascii="Arial Narrow" w:hAnsi="Arial Narrow"/>
          <w:sz w:val="18"/>
        </w:rPr>
        <w:t>Indianapolis, IN 46204</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February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Proliance Energy, LLC, a _____________ limited liability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PROLIANCE ENERGY,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rPr>
          <w:rFonts w:ascii="Arial Narrow" w:hAnsi="Arial Narrow" w:cs="Arial Narrow"/>
          <w:sz w:val="18"/>
          <w:u w:val="single"/>
        </w:rPr>
      </w:pPr>
      <w:r>
        <w:rPr>
          <w:rFonts w:cs="Arial Narrow" w:ascii="Arial Narrow" w:hAnsi="Arial Narrow"/>
          <w:sz w:val="18"/>
          <w:u w:val="single"/>
        </w:rPr>
      </w:r>
    </w:p>
    <w:sectPr>
      <w:footerReference w:type="default" r:id="rId16"/>
      <w:footerReference w:type="first" r:id="rId17"/>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2000-02-14T16:42:00Z</dcterms:created>
  <dc:creator>dperlin</dc:creator>
  <dc:description/>
  <dc:language>en-CA</dc:language>
  <cp:lastModifiedBy>dperlin</cp:lastModifiedBy>
  <cp:lastPrinted>2000-02-15T10:26:00Z</cp:lastPrinted>
  <dcterms:modified xsi:type="dcterms:W3CDTF">2000-08-28T16:30:00Z</dcterms:modified>
  <cp:revision>4</cp:revision>
  <dc:subject/>
  <dc:title>ENFOLIO® MASTER FIRM PURCHASE/SALE AGREEMENT</dc:title>
</cp:coreProperties>
</file>