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sz w:val="20"/>
        </w:rPr>
      </w:pPr>
      <w:r>
        <w:rPr>
          <w:sz w:val="20"/>
        </w:rPr>
      </w:r>
    </w:p>
    <w:p>
      <w:pPr>
        <w:pStyle w:val="Heading"/>
        <w:ind w:firstLine="720" w:start="720" w:end="0"/>
        <w:rPr>
          <w:rFonts w:ascii="Times New Roman" w:hAnsi="Times New Roman" w:cs="Times New Roman"/>
          <w:b w:val="false"/>
        </w:rPr>
      </w:pPr>
      <w:r>
        <w:rPr>
          <w:rFonts w:cs="Times New Roman" w:ascii="Times New Roman" w:hAnsi="Times New Roman"/>
          <w:b w:val="false"/>
          <w:sz w:val="32"/>
        </w:rPr>
        <w:t>ENRON NORTH AMERICA CORP.</w:t>
      </w:r>
    </w:p>
    <w:p>
      <w:pPr>
        <w:pStyle w:val="Normal"/>
        <w:rPr>
          <w:rFonts w:ascii="Times New Roman" w:hAnsi="Times New Roman" w:cs="Times New Roman"/>
          <w:b/>
        </w:rPr>
      </w:pPr>
      <w:r>
        <w:rPr>
          <w:rFonts w:cs="Times New Roman"/>
          <w:b/>
        </w:rPr>
      </w:r>
    </w:p>
    <w:p>
      <w:pPr>
        <w:pStyle w:val="Normal"/>
        <w:rPr/>
      </w:pPr>
      <w:r>
        <w:rPr/>
      </w:r>
    </w:p>
    <w:p>
      <w:pPr>
        <w:pStyle w:val="Normal"/>
        <w:rPr>
          <w:b/>
          <w:bCs/>
        </w:rPr>
      </w:pPr>
      <w:r>
        <w:rPr>
          <w:b/>
          <w:bCs/>
        </w:rPr>
      </w:r>
    </w:p>
    <w:p>
      <w:pPr>
        <w:pStyle w:val="Normal"/>
        <w:rPr>
          <w:b/>
          <w:bCs/>
        </w:rPr>
      </w:pPr>
      <w:r>
        <w:rPr>
          <w:b/>
          <w:bCs/>
        </w:rPr>
      </w:r>
    </w:p>
    <w:p>
      <w:pPr>
        <w:pStyle w:val="Normal"/>
        <w:rPr>
          <w:b/>
        </w:rPr>
      </w:pPr>
      <w:r>
        <w:rPr>
          <w:b/>
        </w:rPr>
        <w:t>To:</w:t>
        <w:tab/>
        <w:tab/>
        <w:t>Curt Hribernik</w:t>
      </w:r>
    </w:p>
    <w:p>
      <w:pPr>
        <w:pStyle w:val="Normal"/>
        <w:rPr>
          <w:b/>
        </w:rPr>
      </w:pPr>
      <w:r>
        <w:rPr>
          <w:b/>
        </w:rPr>
        <w:tab/>
        <w:tab/>
        <w:t>Proliance Energy LLC</w:t>
      </w:r>
    </w:p>
    <w:p>
      <w:pPr>
        <w:pStyle w:val="Normal"/>
        <w:rPr>
          <w:b/>
        </w:rPr>
      </w:pPr>
      <w:r>
        <w:rPr>
          <w:b/>
        </w:rPr>
      </w:r>
    </w:p>
    <w:p>
      <w:pPr>
        <w:pStyle w:val="Normal"/>
        <w:rPr>
          <w:b/>
        </w:rPr>
      </w:pPr>
      <w:r>
        <w:rPr>
          <w:b/>
        </w:rPr>
        <w:t>From:</w:t>
        <w:tab/>
        <w:tab/>
        <w:t>Debra Perlingiere</w:t>
      </w:r>
    </w:p>
    <w:p>
      <w:pPr>
        <w:pStyle w:val="Normal"/>
        <w:rPr>
          <w:b/>
        </w:rPr>
      </w:pPr>
      <w:r>
        <w:rPr>
          <w:b/>
        </w:rPr>
        <w:tab/>
        <w:tab/>
        <w:t>Ex. 3-7658</w:t>
      </w:r>
    </w:p>
    <w:p>
      <w:pPr>
        <w:pStyle w:val="Normal"/>
        <w:rPr>
          <w:b/>
        </w:rPr>
      </w:pPr>
      <w:r>
        <w:rPr>
          <w:b/>
        </w:rPr>
      </w:r>
    </w:p>
    <w:p>
      <w:pPr>
        <w:pStyle w:val="Normal"/>
        <w:rPr>
          <w:b/>
        </w:rPr>
      </w:pPr>
      <w:r>
        <w:rPr>
          <w:b/>
        </w:rPr>
        <w:t>CC:</w:t>
        <w:tab/>
        <w:tab/>
        <w:t>Sylvia Pollan</w:t>
      </w:r>
    </w:p>
    <w:p>
      <w:pPr>
        <w:pStyle w:val="Normal"/>
        <w:rPr>
          <w:b/>
        </w:rPr>
      </w:pPr>
      <w:r>
        <w:rPr>
          <w:b/>
        </w:rPr>
      </w:r>
    </w:p>
    <w:p>
      <w:pPr>
        <w:pStyle w:val="Normal"/>
        <w:rPr>
          <w:b/>
        </w:rPr>
      </w:pPr>
      <w:r>
        <w:rPr>
          <w:b/>
        </w:rPr>
        <w:t xml:space="preserve">Date: </w:t>
        <w:tab/>
        <w:tab/>
        <w:t>August 29, 2000</w:t>
      </w:r>
    </w:p>
    <w:p>
      <w:pPr>
        <w:pStyle w:val="Normal"/>
        <w:rPr>
          <w:b/>
        </w:rPr>
      </w:pPr>
      <w:r>
        <w:rPr>
          <w:b/>
        </w:rPr>
        <w:t>Subject:</w:t>
        <w:tab/>
        <w:t>Master Firm Purchase/Sale Agreement</w:t>
      </w:r>
    </w:p>
    <w:p>
      <w:pPr>
        <w:pStyle w:val="Normal"/>
        <w:rPr>
          <w:u w:val="single"/>
        </w:rPr>
      </w:pPr>
      <w:r>
        <w:rPr>
          <w:u w:val="single"/>
        </w:rPr>
        <w:tab/>
        <w:tab/>
        <w:tab/>
        <w:tab/>
        <w:tab/>
        <w:tab/>
        <w:tab/>
        <w:tab/>
        <w:tab/>
        <w:tab/>
        <w:tab/>
        <w:tab/>
      </w:r>
    </w:p>
    <w:p>
      <w:pPr>
        <w:pStyle w:val="Normal"/>
        <w:rPr>
          <w:u w:val="single"/>
        </w:rPr>
      </w:pPr>
      <w:r>
        <w:rPr>
          <w:u w:val="single"/>
        </w:rPr>
      </w:r>
    </w:p>
    <w:p>
      <w:pPr>
        <w:pStyle w:val="Normal"/>
        <w:rPr/>
      </w:pPr>
      <w:r>
        <w:rPr/>
        <w:t>In response to your request for more definitive responses to your concerns and suggested changes to the "Master Agreement", my comments are as follows:</w:t>
      </w:r>
    </w:p>
    <w:p>
      <w:pPr>
        <w:pStyle w:val="Normal"/>
        <w:rPr/>
      </w:pPr>
      <w:r>
        <w:rPr/>
      </w:r>
    </w:p>
    <w:p>
      <w:pPr>
        <w:pStyle w:val="Normal"/>
        <w:rPr/>
      </w:pPr>
      <w:r>
        <w:rPr>
          <w:b/>
          <w:bCs/>
        </w:rPr>
        <w:t xml:space="preserve">Article 2.3:   </w:t>
      </w:r>
      <w:r>
        <w:rPr/>
        <w:t>Please restate the exact language you are suggesting for this section.</w:t>
      </w:r>
    </w:p>
    <w:p>
      <w:pPr>
        <w:pStyle w:val="Normal"/>
        <w:rPr/>
      </w:pPr>
      <w:r>
        <w:rPr/>
      </w:r>
    </w:p>
    <w:p>
      <w:pPr>
        <w:pStyle w:val="Normal"/>
        <w:rPr/>
      </w:pPr>
      <w:r>
        <w:rPr>
          <w:b/>
          <w:bCs/>
        </w:rPr>
        <w:t xml:space="preserve">Article 2.4    </w:t>
      </w:r>
      <w:r>
        <w:rPr/>
        <w:t>Agreed to as suggested.</w:t>
      </w:r>
    </w:p>
    <w:p>
      <w:pPr>
        <w:pStyle w:val="Normal"/>
        <w:rPr/>
      </w:pPr>
      <w:r>
        <w:rPr/>
      </w:r>
    </w:p>
    <w:p>
      <w:pPr>
        <w:pStyle w:val="Normal"/>
        <w:rPr/>
      </w:pPr>
      <w:r>
        <w:rPr>
          <w:b/>
          <w:bCs/>
        </w:rPr>
        <w:t xml:space="preserve">Article 3.2    </w:t>
      </w:r>
      <w:r>
        <w:rPr/>
        <w:t>Suggest language for this section is not necessary as upon the expiration of the "five days" referenced, and upon election not to recommence scheduling for the rest of the month, "Triggering Event" (section 4.2)  comes into force and a part or all of the Transaction may be canceled.</w:t>
      </w:r>
    </w:p>
    <w:p>
      <w:pPr>
        <w:pStyle w:val="Normal"/>
        <w:rPr/>
      </w:pPr>
      <w:r>
        <w:rPr/>
      </w:r>
    </w:p>
    <w:p>
      <w:pPr>
        <w:pStyle w:val="Normal"/>
        <w:rPr/>
      </w:pPr>
      <w:r>
        <w:rPr>
          <w:b/>
          <w:bCs/>
        </w:rPr>
        <w:t xml:space="preserve">Article 4.2    </w:t>
      </w:r>
      <w:r>
        <w:rPr/>
        <w:t>As previously discussed, this is a credit issue for discussion with the credit department (Russell Diamond 713-345-7095).</w:t>
      </w:r>
    </w:p>
    <w:p>
      <w:pPr>
        <w:pStyle w:val="Normal"/>
        <w:rPr/>
      </w:pPr>
      <w:r>
        <w:rPr/>
      </w:r>
    </w:p>
    <w:p>
      <w:pPr>
        <w:pStyle w:val="Normal"/>
        <w:rPr/>
      </w:pPr>
      <w:r>
        <w:rPr>
          <w:b/>
          <w:bCs/>
        </w:rPr>
        <w:t>Article 4.6</w:t>
      </w:r>
      <w:r>
        <w:rPr/>
        <w:t xml:space="preserve">   See above.</w:t>
      </w:r>
    </w:p>
    <w:p>
      <w:pPr>
        <w:pStyle w:val="Normal"/>
        <w:rPr/>
      </w:pPr>
      <w:r>
        <w:rPr/>
      </w:r>
    </w:p>
    <w:p>
      <w:pPr>
        <w:pStyle w:val="Normal"/>
        <w:rPr/>
      </w:pPr>
      <w:r>
        <w:rPr>
          <w:b/>
          <w:bCs/>
        </w:rPr>
        <w:t>Article 6.2</w:t>
      </w:r>
      <w:r>
        <w:rPr/>
        <w:t xml:space="preserve">   The provisions in this section, allow for the possibility of this event.  Please consult your legal department on how this would concern your company.</w:t>
      </w:r>
    </w:p>
    <w:p>
      <w:pPr>
        <w:pStyle w:val="Normal"/>
        <w:rPr/>
      </w:pPr>
      <w:r>
        <w:rPr/>
      </w:r>
    </w:p>
    <w:p>
      <w:pPr>
        <w:pStyle w:val="Normal"/>
        <w:rPr/>
      </w:pPr>
      <w:r>
        <w:rPr>
          <w:b/>
          <w:bCs/>
        </w:rPr>
        <w:t>Article 7.1</w:t>
      </w:r>
      <w:r>
        <w:rPr/>
        <w:t xml:space="preserve">   Seller is not relieved of responsibility for events of damage with regards to gas.  In addition, gas is warranted to meet or exceed specifications.  Please see section on Gas Specifications on page 1-2. </w:t>
      </w:r>
    </w:p>
    <w:p>
      <w:pPr>
        <w:pStyle w:val="Normal"/>
        <w:rPr/>
      </w:pPr>
      <w:r>
        <w:rPr/>
      </w:r>
    </w:p>
    <w:p>
      <w:pPr>
        <w:pStyle w:val="Normal"/>
        <w:rPr>
          <w:b/>
          <w:bCs/>
        </w:rPr>
      </w:pPr>
      <w:r>
        <w:rPr>
          <w:b/>
          <w:bCs/>
        </w:rPr>
      </w:r>
    </w:p>
    <w:p>
      <w:pPr>
        <w:pStyle w:val="Normal"/>
        <w:rPr>
          <w:b/>
          <w:bCs/>
        </w:rPr>
      </w:pPr>
      <w:r>
        <w:rPr>
          <w:b/>
          <w:bCs/>
        </w:rPr>
      </w:r>
    </w:p>
    <w:p>
      <w:pPr>
        <w:pStyle w:val="Normal"/>
        <w:rPr/>
      </w:pPr>
      <w:r>
        <w:rPr>
          <w:b/>
          <w:bCs/>
        </w:rPr>
        <w:t>Appendix 1: Material Adverse Change.</w:t>
      </w:r>
      <w:r>
        <w:rPr/>
        <w:t xml:space="preserve">  As stated above please contact Russell Diamond concerning this section.</w:t>
      </w:r>
    </w:p>
    <w:p>
      <w:pPr>
        <w:pStyle w:val="Normal"/>
        <w:rPr/>
      </w:pPr>
      <w:r>
        <w:rPr/>
      </w:r>
    </w:p>
    <w:p>
      <w:pPr>
        <w:pStyle w:val="Normal"/>
        <w:rPr/>
      </w:pPr>
      <w:r>
        <w:rPr>
          <w:b/>
          <w:bCs/>
        </w:rPr>
        <w:t>Appendix  1: Gas Specifications.</w:t>
      </w:r>
      <w:r>
        <w:rPr/>
        <w:t xml:space="preserve">  This section states that gas at the minimum will meet or exceed specifications. </w:t>
      </w:r>
    </w:p>
    <w:p>
      <w:pPr>
        <w:pStyle w:val="Normal"/>
        <w:rPr/>
      </w:pPr>
      <w:r>
        <w:rPr/>
      </w:r>
    </w:p>
    <w:p>
      <w:pPr>
        <w:pStyle w:val="Normal"/>
        <w:rPr/>
      </w:pPr>
      <w:r>
        <w:rPr>
          <w:b/>
          <w:bCs/>
        </w:rPr>
        <w:t>Appendix 1:  Multiple Delivery Point Utilization.</w:t>
      </w:r>
      <w:r>
        <w:rPr/>
        <w:t xml:space="preserve">  Delivery points should be agreed to at the time of the trade.  Thereby providing delivery points to both parties as needed.</w:t>
      </w:r>
    </w:p>
    <w:p>
      <w:pPr>
        <w:pStyle w:val="Normal"/>
        <w:rPr/>
      </w:pPr>
      <w:r>
        <w:rPr/>
        <w:t xml:space="preserve"> </w:t>
      </w:r>
    </w:p>
    <w:p>
      <w:pPr>
        <w:pStyle w:val="Normal"/>
        <w:rPr/>
      </w:pPr>
      <w:r>
        <w:rPr>
          <w:b/>
          <w:bCs/>
        </w:rPr>
        <w:t>Appendix 1:  Arbitration.</w:t>
      </w:r>
      <w:r>
        <w:rPr/>
        <w:t xml:space="preserve">  Arbitration is corporate policy and cannot be removed from the agreement.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2000-08-28T19:48:00Z</dcterms:created>
  <dc:creator>dperlin</dc:creator>
  <dc:description/>
  <dc:language>en-CA</dc:language>
  <cp:lastModifiedBy>dperlin</cp:lastModifiedBy>
  <cp:lastPrinted>2000-08-29T11:48:00Z</cp:lastPrinted>
  <dcterms:modified xsi:type="dcterms:W3CDTF">2000-08-29T14:24:00Z</dcterms:modified>
  <cp:revision>4</cp:revision>
  <dc:subject/>
  <dc:title> </dc:title>
</cp:coreProperties>
</file>