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following are VERY 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WM Trading, Inc</w:t>
            </w:r>
            <w:r>
              <w:rPr>
                <w:sz w:val="22"/>
              </w:rPr>
              <w:t>. – First draft of ISDA Master Agreement deliver to CP 10/16/01.  Once executed this ISDA will replace the Master Agreement with Waste Management Holdings, Inc.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following are HIGH PRIORITY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 xml:space="preserve">Alcan, Inc. </w:t>
            </w:r>
            <w:r>
              <w:rPr>
                <w:sz w:val="22"/>
              </w:rPr>
              <w:t>– This ISDA is being negotiated.  We have responded to Counterparty comments.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FPL Energy Power Marketing Inc</w:t>
            </w:r>
            <w:r>
              <w:rPr>
                <w:sz w:val="22"/>
              </w:rPr>
              <w:t>. – Comments sent to Counterparty / Reviewing Counterparty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Gas Natural de Juarez S.A. de C.V.</w:t>
            </w:r>
            <w:r>
              <w:rPr>
                <w:sz w:val="22"/>
              </w:rPr>
              <w:t xml:space="preserve"> – Delivered revised draft of ISDA Master Agreement to Jaime Williams for distribution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Grays Harbor County PUD #1</w:t>
            </w:r>
            <w:r>
              <w:rPr>
                <w:sz w:val="22"/>
              </w:rPr>
              <w:t xml:space="preserve"> – Washington PUD  (Legal and Credit are review draft of ISDA Master Agreement before it is delivered to the Counterparty)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Georgia Power Company</w:t>
            </w:r>
            <w:r>
              <w:rPr>
                <w:sz w:val="22"/>
              </w:rPr>
              <w:t xml:space="preserve"> – Reviewing Counterparty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 xml:space="preserve">McElvain Oil &amp; Gas Properties, Inc. </w:t>
            </w:r>
            <w:r>
              <w:rPr>
                <w:sz w:val="22"/>
              </w:rPr>
              <w:t>– Delivered first draft of ISDA Master Agreement to Counterparty 10/10/01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 xml:space="preserve">TFM, S.A. de C.V. </w:t>
            </w:r>
            <w:r>
              <w:rPr>
                <w:sz w:val="22"/>
              </w:rPr>
              <w:t>– Draft of ISDA Master Agreement is being reviewed by Francisco Pinto-Leite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 xml:space="preserve">United States Gypsum Company </w:t>
            </w:r>
            <w:r>
              <w:rPr>
                <w:sz w:val="22"/>
              </w:rPr>
              <w:t>--  (ISDA UPGRADE)  Francisco Pinto-Leite reviewing draft of ISDA Master Agreement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VCP N.A. Inc.</w:t>
            </w:r>
            <w:r>
              <w:rPr>
                <w:sz w:val="22"/>
              </w:rPr>
              <w:t xml:space="preserve"> -- Delivered first draft of ISDA Master Agreement to Counterparty 10/10/01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Amendments/Assignments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Atlantic Packaging Products Ltd</w:t>
            </w:r>
            <w:r>
              <w:rPr>
                <w:sz w:val="22"/>
              </w:rPr>
              <w:t>. – Redraft of ISDA Master Agreement.  This Master Agreement is being negotiated.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 xml:space="preserve">Hess Energy Trading Company </w:t>
            </w:r>
            <w:r>
              <w:rPr>
                <w:sz w:val="22"/>
              </w:rPr>
              <w:t>– Guaranty Amendment being review by Ann Koehler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IDACORP Energy L.P.</w:t>
            </w:r>
            <w:r>
              <w:rPr>
                <w:sz w:val="22"/>
              </w:rPr>
              <w:t xml:space="preserve"> – Credit provisions are being reviewed by Tracy Ngo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Noble Gas Marketing, Inc.</w:t>
            </w:r>
            <w:r>
              <w:rPr>
                <w:sz w:val="22"/>
              </w:rPr>
              <w:t xml:space="preserve"> – Delivered Guaranty Amendment to Counterparty for review and execution 09/21/01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Western Gas Resources, Inc.</w:t>
            </w:r>
            <w:r>
              <w:rPr>
                <w:sz w:val="22"/>
              </w:rPr>
              <w:t xml:space="preserve"> – Redraft of ISDA Master Agreement.  Draft delivered to Counterparty July 3, 2001.  Credit is following-up with Counterparty.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ISDAs Sent for Execution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Benton County PUD # 1</w:t>
            </w:r>
            <w:r>
              <w:rPr>
                <w:sz w:val="22"/>
              </w:rPr>
              <w:t xml:space="preserve"> – Washington PUD  (Sent for execution 10/05/01)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Franklin County PUD #1</w:t>
            </w:r>
            <w:r>
              <w:rPr>
                <w:sz w:val="22"/>
              </w:rPr>
              <w:t xml:space="preserve"> – Washington PUD  (Sent for execution 10/05/01)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Projects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Choice of Law Project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Reconciliation of Executed Master Agreement files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Swap Paralegal Assignment Rotation (October – December)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807" w:bottom="86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/mnt/main-storage/datasets/enron-docs/doc/Project_list___10_16_01.doc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/mnt/main-storage/datasets/enron-docs/doc/Project_list___10_16_01.doc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/>
    </w:pPr>
    <w:r>
      <w:rPr>
        <w:b/>
        <w:bCs/>
      </w:rPr>
      <w:t>SAMANTHA BOYD</w:t>
    </w:r>
    <w:r>
      <w:rPr/>
      <w:t xml:space="preserve"> -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October 16,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2001-10-16T20:31:00Z</dcterms:created>
  <dc:creator>jrozycki</dc:creator>
  <dc:description/>
  <dc:language>en-CA</dc:language>
  <cp:lastModifiedBy>sboyd2</cp:lastModifiedBy>
  <cp:lastPrinted>2001-10-16T18:40:00Z</cp:lastPrinted>
  <dcterms:modified xsi:type="dcterms:W3CDTF">2001-10-16T21:10:00Z</dcterms:modified>
  <cp:revision>4</cp:revision>
  <dc:subject/>
  <dc:title>PROJECT</dc:title>
</cp:coreProperties>
</file>