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CommodityLogic LLC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Project was launched 8/6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Currently working on various matters, including: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updating of all on-line agreements for LLC purposes and customer negotiations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following-up on all trademark issues related to module names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completing LLC formation requirements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reviewing software license agreement for supporting software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third party hosting agreements for HUB neutrality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EOL – ETA Amendments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Working On ETA Amendments for:</w:t>
              <w:br/>
              <w:t>- Ameren Fuels and Services Company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Duetsche Bank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- East Bay Municipal Utility District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Third Party Trading Platforms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on agreements for:</w:t>
            </w:r>
          </w:p>
          <w:p>
            <w:pPr>
              <w:pStyle w:val="Normal"/>
              <w:rPr/>
            </w:pPr>
            <w:r>
              <w:rPr/>
              <w:t>- ICE (for ENA Upstream)</w:t>
            </w:r>
          </w:p>
          <w:p>
            <w:pPr>
              <w:pStyle w:val="Normal"/>
              <w:rPr/>
            </w:pPr>
            <w:r>
              <w:rPr/>
              <w:t>- Dresner Bank (for Financial Group)</w:t>
            </w:r>
          </w:p>
          <w:p>
            <w:pPr>
              <w:pStyle w:val="Normal"/>
              <w:rPr/>
            </w:pPr>
            <w:r>
              <w:rPr/>
              <w:t>- Goldman Sachs (for Financial Group)</w:t>
            </w:r>
          </w:p>
          <w:p>
            <w:pPr>
              <w:pStyle w:val="Normal"/>
              <w:rPr/>
            </w:pPr>
            <w:r>
              <w:rPr/>
              <w:t>- Barclays (for Financial Group)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General NDA’s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on NDA’s for:</w:t>
            </w:r>
          </w:p>
          <w:p>
            <w:pPr>
              <w:pStyle w:val="Normal"/>
              <w:rPr/>
            </w:pPr>
            <w:r>
              <w:rPr/>
              <w:t>- Enron Credit – NumeriX, Algorithmics</w:t>
            </w:r>
          </w:p>
          <w:p>
            <w:pPr>
              <w:pStyle w:val="Normal"/>
              <w:rPr/>
            </w:pPr>
            <w:r>
              <w:rPr/>
              <w:t xml:space="preserve">- EOL/ENW – Microsoft, Nissho Iwai Corporation,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Electronic Signatures Project – Ilumin Corporation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Reviewing and testing initial interface of Ilumin product with internal programs.</w:t>
            </w:r>
          </w:p>
          <w:p>
            <w:pPr>
              <w:pStyle w:val="Normal"/>
              <w:rPr/>
            </w:pPr>
            <w:r>
              <w:rPr/>
              <w:t>Discussing implementation of project with RAC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L</w:t>
            </w:r>
            <w:r>
              <w:rPr/>
              <w:t>egalOnline Legal Dept. Website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Working on database migration from Notes/Access to Oracle and Live Link</w:t>
            </w:r>
          </w:p>
          <w:p>
            <w:pPr>
              <w:pStyle w:val="Normal"/>
              <w:rPr/>
            </w:pPr>
            <w:r>
              <w:rPr/>
              <w:t>Working on Phase II site updates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/mnt/main-storage/datasets/enron-docs/doc/Project_list__8_14_01_.doc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/mnt/main-storage/datasets/enron-docs/doc/Project_list__8_14_01_.doc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PROJECT LIST FOR MARK GREENBERG</w:t>
    </w:r>
  </w:p>
  <w:p>
    <w:pPr>
      <w:pStyle w:val="Header"/>
      <w:jc w:val="center"/>
      <w:rPr>
        <w:u w:val="single"/>
      </w:rPr>
    </w:pPr>
    <w:r>
      <w:rPr>
        <w:u w:val="single"/>
      </w:rPr>
      <w:t>August 14, 2001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2001-08-14T12:58:00Z</dcterms:created>
  <dc:creator>jrozycki</dc:creator>
  <dc:description/>
  <dc:language>en-CA</dc:language>
  <cp:lastModifiedBy>mgreenbe</cp:lastModifiedBy>
  <cp:lastPrinted>2001-08-10T12:59:00Z</cp:lastPrinted>
  <dcterms:modified xsi:type="dcterms:W3CDTF">2001-08-14T13:17:00Z</dcterms:modified>
  <cp:revision>3</cp:revision>
  <dc:subject/>
  <dc:title>PROJECT</dc:title>
</cp:coreProperties>
</file>