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Southern California Gas Company – waiting on comments from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Very High or High Priorities: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Allegheny Energy Supply Company, LLC – preparing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Canadian Hunter Resources – waiting on comments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Garden City Plaza Ltd. –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XTO Energy Inc. – Credit is reviewing Counterparty’s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Quark Power LLC – received execution documents – need to follow-up with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</w:t>
            </w:r>
            <w:r>
              <w:rPr/>
              <w:t>Counterparty – wrong or no certificates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Consolidated Edison Company of New York – waiting on redraft from ConEd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Georgia Power Company – Credit is reviewing Counterparty’s comments – need to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</w:t>
            </w:r>
            <w:r>
              <w:rPr/>
              <w:t>respond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Mississippi Power Company – see Georgia Power (related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Savannah Electric Company – see Georgia Power ( 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Nemak, S.A. – preparing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Morgan Stanley Capital Services, Inc.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Williams Energy Canada, Inc. – draft ISDA – working on replacement guaranties (numerous amendments to work through)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Assignments/Amendments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assignment of trades from Sequent Energy Management, LLC to Sequent</w:t>
            </w:r>
          </w:p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Energy Management, L.P.</w:t>
            </w:r>
          </w:p>
          <w:p>
            <w:pPr>
              <w:pStyle w:val="Normal"/>
              <w:rPr/>
            </w:pPr>
            <w:r>
              <w:rPr/>
              <w:t>Need to prepare amendment to Alcoa Master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Signing Authority/Confirms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Working with Matt Maxwell and Kim Theriot to clean-up ENA corporate datasheet.  Preparation of resolutions for confirm signing authority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Authorized Traders List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Update files containing copies of executed documents; update Lotus Notes database; miscellaneous accounts to open; organization of Give-Up Agreements and miscellaneous agreements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Legal Opinions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Working with Mary Cook on organizing opinions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Assist in trading work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/mnt/main-storage/datasets/enron-docs/doc/Project_list_8.13.01-371816658b93ad429573037edba77fe0a7958945aaa4bf66e5ae255a302cca8b.doc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/mnt/main-storage/datasets/enron-docs/doc/Project_list_8.13.01-371816658b93ad429573037edba77fe0a7958945aaa4bf66e5ae255a302cca8b.doc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MARIE HEARD PROJECT LIST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2001-08-13T19:47:00Z</dcterms:created>
  <dc:creator>jrozycki</dc:creator>
  <dc:description/>
  <dc:language>en-CA</dc:language>
  <cp:lastModifiedBy>mheard</cp:lastModifiedBy>
  <cp:lastPrinted>2001-08-10T12:59:00Z</cp:lastPrinted>
  <dcterms:modified xsi:type="dcterms:W3CDTF">2001-08-14T12:36:00Z</dcterms:modified>
  <cp:revision>6</cp:revision>
  <dc:subject/>
  <dc:title>PROJECT</dc:title>
</cp:coreProperties>
</file>