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75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48"/>
        <w:gridCol w:w="4680"/>
        <w:gridCol w:w="8280"/>
        <w:gridCol w:w="3960"/>
      </w:tblGrid>
      <w:tr>
        <w:trPr>
          <w:tblHeader w:val="true"/>
        </w:trPr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20" w:after="12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PROJECT</w:t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STATUS / COMMENTS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PRIORITY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ISDA negotiations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ind w:hanging="4932" w:start="4932" w:end="0"/>
              <w:rPr/>
            </w:pPr>
            <w:r>
              <w:rPr/>
              <w:t>The following are TOP TENs:               MARTA – Do I need risk memo to Haedicke and outside legal opinion?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Very High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HICKERSON BUSINESS UNIT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rPr/>
            </w:pPr>
            <w:r>
              <w:rPr/>
              <w:t>A. BANKS: MULTIBRANCH MASTERS</w:t>
            </w:r>
          </w:p>
        </w:tc>
        <w:tc>
          <w:tcPr>
            <w:tcW w:w="82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rPr/>
            </w:pPr>
            <w:r>
              <w:rPr/>
            </w:r>
          </w:p>
        </w:tc>
        <w:tc>
          <w:tcPr>
            <w:tcW w:w="39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rPr/>
            </w:pPr>
            <w:r>
              <w:rPr/>
              <w:t>Pending Project</w:t>
            </w:r>
          </w:p>
        </w:tc>
      </w:tr>
      <w:tr>
        <w:trPr/>
        <w:tc>
          <w:tcPr>
            <w:tcW w:w="64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ind w:start="252" w:end="0"/>
              <w:rPr/>
            </w:pPr>
            <w:r>
              <w:rPr/>
            </w:r>
          </w:p>
        </w:tc>
        <w:tc>
          <w:tcPr>
            <w:tcW w:w="82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ind w:start="252" w:end="0"/>
              <w:rPr/>
            </w:pPr>
            <w:r>
              <w:rPr/>
              <w:t>Chase</w:t>
            </w:r>
          </w:p>
        </w:tc>
        <w:tc>
          <w:tcPr>
            <w:tcW w:w="39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rPr/>
            </w:pPr>
            <w:r>
              <w:rPr/>
              <w:t>Adams/SS</w:t>
            </w:r>
          </w:p>
        </w:tc>
      </w:tr>
      <w:tr>
        <w:trPr/>
        <w:tc>
          <w:tcPr>
            <w:tcW w:w="64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ind w:start="252" w:end="0"/>
              <w:rPr/>
            </w:pPr>
            <w:r>
              <w:rPr/>
            </w:r>
          </w:p>
        </w:tc>
        <w:tc>
          <w:tcPr>
            <w:tcW w:w="82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ind w:start="252" w:end="0"/>
              <w:rPr/>
            </w:pPr>
            <w:r>
              <w:rPr/>
              <w:t>CIBC</w:t>
            </w:r>
          </w:p>
          <w:p>
            <w:pPr>
              <w:pStyle w:val="Normal"/>
              <w:keepNext w:val="true"/>
              <w:keepLines/>
              <w:ind w:start="252" w:end="0"/>
              <w:rPr/>
            </w:pPr>
            <w:r>
              <w:rPr/>
              <w:t>Citibank N.A.</w:t>
            </w:r>
          </w:p>
        </w:tc>
        <w:tc>
          <w:tcPr>
            <w:tcW w:w="39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rPr/>
            </w:pPr>
            <w:r>
              <w:rPr/>
              <w:t>These files require review for possible amendment to multibranch status</w:t>
            </w:r>
          </w:p>
        </w:tc>
      </w:tr>
      <w:tr>
        <w:trPr/>
        <w:tc>
          <w:tcPr>
            <w:tcW w:w="64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ind w:start="252" w:end="0"/>
              <w:rPr/>
            </w:pPr>
            <w:r>
              <w:rPr/>
            </w:r>
          </w:p>
        </w:tc>
        <w:tc>
          <w:tcPr>
            <w:tcW w:w="82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ind w:start="252" w:end="0"/>
              <w:rPr/>
            </w:pPr>
            <w:r>
              <w:rPr/>
              <w:t>UBS AG</w:t>
            </w:r>
          </w:p>
        </w:tc>
        <w:tc>
          <w:tcPr>
            <w:tcW w:w="39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ind w:start="252" w:end="0"/>
              <w:rPr/>
            </w:pPr>
            <w:r>
              <w:rPr/>
            </w:r>
          </w:p>
        </w:tc>
        <w:tc>
          <w:tcPr>
            <w:tcW w:w="82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rPr/>
            </w:pPr>
            <w:r>
              <w:rPr/>
            </w:r>
          </w:p>
        </w:tc>
        <w:tc>
          <w:tcPr>
            <w:tcW w:w="39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ind w:start="252" w:end="0"/>
              <w:rPr/>
            </w:pPr>
            <w:r>
              <w:rPr/>
            </w:r>
          </w:p>
        </w:tc>
        <w:tc>
          <w:tcPr>
            <w:tcW w:w="82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rPr/>
            </w:pPr>
            <w:r>
              <w:rPr/>
            </w:r>
          </w:p>
        </w:tc>
        <w:tc>
          <w:tcPr>
            <w:tcW w:w="39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B. DAILY TRADING ISSUES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2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keepLines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  <w:p>
            <w:pPr>
              <w:pStyle w:val="Normal"/>
              <w:keepLines/>
              <w:rPr/>
            </w:pPr>
            <w:r>
              <w:rPr/>
              <w:t>(a)  DAX 30 Index (Stuart)</w:t>
            </w:r>
          </w:p>
          <w:p>
            <w:pPr>
              <w:pStyle w:val="Normal"/>
              <w:keepLines/>
              <w:rPr/>
            </w:pPr>
            <w:r>
              <w:rPr/>
              <w:t>(b)  CSFB equity basket (Vitrella)</w:t>
            </w:r>
          </w:p>
          <w:p>
            <w:pPr>
              <w:pStyle w:val="Normal"/>
              <w:keepLines/>
              <w:rPr/>
            </w:pPr>
            <w:r>
              <w:rPr/>
              <w:t>(c)  CSFB Europe</w:t>
            </w:r>
          </w:p>
        </w:tc>
        <w:tc>
          <w:tcPr>
            <w:tcW w:w="39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Lines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Lines/>
              <w:rPr/>
            </w:pPr>
            <w:r>
              <w:rPr/>
              <w:t>C. ELECTRONIC PLATFORMS</w:t>
            </w:r>
          </w:p>
          <w:p>
            <w:pPr>
              <w:pStyle w:val="Normal"/>
              <w:keepLines/>
              <w:rPr/>
            </w:pPr>
            <w:r>
              <w:rPr/>
            </w:r>
          </w:p>
        </w:tc>
        <w:tc>
          <w:tcPr>
            <w:tcW w:w="82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keepLines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  <w:p>
            <w:pPr>
              <w:pStyle w:val="Normal"/>
              <w:keepLines/>
              <w:rPr/>
            </w:pPr>
            <w:r>
              <w:rPr/>
              <w:t>(a)  Barclays Capital</w:t>
            </w:r>
          </w:p>
          <w:p>
            <w:pPr>
              <w:pStyle w:val="Header"/>
              <w:keepLines/>
              <w:tabs>
                <w:tab w:val="clear" w:pos="4320"/>
                <w:tab w:val="clear" w:pos="8640"/>
              </w:tabs>
              <w:rPr/>
            </w:pPr>
            <w:r>
              <w:rPr/>
              <w:t>(b)  Dresdner Bank</w:t>
            </w:r>
          </w:p>
        </w:tc>
        <w:tc>
          <w:tcPr>
            <w:tcW w:w="39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Lines/>
              <w:snapToGrid w:val="false"/>
              <w:rPr/>
            </w:pPr>
            <w:r>
              <w:rPr/>
            </w:r>
          </w:p>
          <w:p>
            <w:pPr>
              <w:pStyle w:val="Header"/>
              <w:keepLines/>
              <w:tabs>
                <w:tab w:val="clear" w:pos="4320"/>
                <w:tab w:val="clear" w:pos="8640"/>
              </w:tabs>
              <w:rPr/>
            </w:pPr>
            <w:r>
              <w:rPr/>
              <w:t>Stuart</w:t>
            </w:r>
          </w:p>
          <w:p>
            <w:pPr>
              <w:pStyle w:val="Header"/>
              <w:keepLines/>
              <w:tabs>
                <w:tab w:val="clear" w:pos="4320"/>
                <w:tab w:val="clear" w:pos="8640"/>
              </w:tabs>
              <w:rPr/>
            </w:pPr>
            <w:r>
              <w:rPr/>
              <w:t>Stuart - negotiated</w:t>
            </w:r>
          </w:p>
          <w:p>
            <w:pPr>
              <w:pStyle w:val="Header"/>
              <w:keepLines/>
              <w:tabs>
                <w:tab w:val="clear" w:pos="4320"/>
                <w:tab w:val="clear" w:pos="8640"/>
              </w:tabs>
              <w:rPr/>
            </w:pPr>
            <w:r>
              <w:rPr/>
              <w:t>Note:  website review</w:t>
            </w:r>
          </w:p>
        </w:tc>
      </w:tr>
      <w:tr>
        <w:trPr/>
        <w:tc>
          <w:tcPr>
            <w:tcW w:w="64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D. FUTURES AGREEMENTS</w:t>
            </w:r>
          </w:p>
          <w:p>
            <w:pPr>
              <w:pStyle w:val="Normal"/>
              <w:rPr/>
            </w:pPr>
            <w:r>
              <w:rPr/>
              <w:t xml:space="preserve">     </w:t>
            </w:r>
            <w:r>
              <w:rPr/>
              <w:t>NOTE:  change in law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2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br/>
              <w:t>(a)  Goldman Sachs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(b)  Deutsche Banc Alex. Brown</w:t>
            </w:r>
          </w:p>
        </w:tc>
        <w:tc>
          <w:tcPr>
            <w:tcW w:w="39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br/>
              <w:t>Received comments 6/20-Cadwalader question</w:t>
            </w:r>
          </w:p>
        </w:tc>
      </w:tr>
      <w:tr>
        <w:trPr/>
        <w:tc>
          <w:tcPr>
            <w:tcW w:w="64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2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(c)  Salomon Smith Barney/Citigroup (formerly Pru employees)</w:t>
            </w:r>
          </w:p>
        </w:tc>
        <w:tc>
          <w:tcPr>
            <w:tcW w:w="39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Sent comments 5/02/01</w:t>
            </w:r>
          </w:p>
        </w:tc>
      </w:tr>
      <w:tr>
        <w:trPr/>
        <w:tc>
          <w:tcPr>
            <w:tcW w:w="64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2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(d)  Morgan Stanley &amp; Co.</w:t>
            </w:r>
          </w:p>
        </w:tc>
        <w:tc>
          <w:tcPr>
            <w:tcW w:w="39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Sent comments 5/02/01</w:t>
            </w:r>
          </w:p>
        </w:tc>
      </w:tr>
      <w:tr>
        <w:trPr/>
        <w:tc>
          <w:tcPr>
            <w:tcW w:w="64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E. GIVE-UP AGREEMENTS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2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432" w:leader="none"/>
              </w:tabs>
              <w:rPr/>
            </w:pPr>
            <w:r>
              <w:rPr/>
              <w:t>(a)    Royal Bank of Scotland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20"/>
                <w:tab w:val="left" w:pos="432" w:leader="none"/>
              </w:tabs>
              <w:ind w:hanging="750" w:start="750" w:end="0"/>
              <w:rPr/>
            </w:pPr>
            <w:r>
              <w:rPr/>
              <w:t xml:space="preserve"> </w:t>
            </w:r>
            <w:r>
              <w:rPr/>
              <w:t>DeutschBank AG (Monument Derivatives Ltd.- executing)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20"/>
                <w:tab w:val="left" w:pos="432" w:leader="none"/>
              </w:tabs>
              <w:ind w:hanging="750" w:start="750" w:end="0"/>
              <w:rPr/>
            </w:pPr>
            <w:r>
              <w:rPr/>
              <w:t>Carr Futures (Monument Derivatives Ltd. – executing)</w:t>
            </w:r>
          </w:p>
          <w:p>
            <w:pPr>
              <w:pStyle w:val="Normal"/>
              <w:ind w:start="-318" w:end="0"/>
              <w:rPr/>
            </w:pPr>
            <w:r>
              <w:rPr/>
              <w:t xml:space="preserve">     </w:t>
            </w:r>
            <w:r>
              <w:rPr/>
              <w:t>(d)   MSDW (Monument Derivatives Ltd. – executing)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20"/>
                <w:tab w:val="left" w:pos="432" w:leader="none"/>
              </w:tabs>
              <w:ind w:hanging="750" w:start="750" w:end="0"/>
              <w:rPr/>
            </w:pPr>
            <w:r>
              <w:rPr/>
              <w:t>GSI (Monument Derivatives Ltd. – executing)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(f)  NatWest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</w:r>
          </w:p>
        </w:tc>
        <w:tc>
          <w:tcPr>
            <w:tcW w:w="39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Armstrong  (currency)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Armstrong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Armstrong  (currency)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F. BROKERAGE ACCOUNTS</w:t>
            </w:r>
          </w:p>
        </w:tc>
        <w:tc>
          <w:tcPr>
            <w:tcW w:w="82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Chase Manhattan Bank Access Agreement (ENA)</w:t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Goldman Sachs &amp; Co Int’l  (ENT Inv)</w:t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 xml:space="preserve">Keefe, Bruyette &amp; Woods (ECT Inv) </w:t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Int’l Strategy &amp; Investment Group (ECT Inv.)</w:t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Metzler (ECT Inv.) - GERMANY</w:t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Monument Derivatives Ltd &amp; Credit Lyonnais (ECT Inv.)</w:t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UBS KeyLinkWeb (ENA)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96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G. OVERSEAS SECURITIES LENDING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2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Morgan Stanley Int’l (ECT Inv.)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9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H. REPO AGREEMENTS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I.  OTHER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2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Merrill Lynch International/ENA</w:t>
            </w:r>
          </w:p>
          <w:p>
            <w:pPr>
              <w:pStyle w:val="Normal"/>
              <w:rPr/>
            </w:pPr>
            <w:r>
              <w:rPr/>
              <w:t>National Bank of Canada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TEMPLATE APPROVAL FOR RATE/FX REQUESTED BY AA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9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Armstrong</w:t>
            </w:r>
          </w:p>
          <w:p>
            <w:pPr>
              <w:pStyle w:val="Normal"/>
              <w:rPr/>
            </w:pPr>
            <w:r>
              <w:rPr/>
              <w:t>Su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EQUITY DERIVATIVES</w:t>
            </w:r>
          </w:p>
          <w:p>
            <w:pPr>
              <w:pStyle w:val="Normal"/>
              <w:ind w:start="252" w:end="0"/>
              <w:rPr/>
            </w:pPr>
            <w:r>
              <w:rPr/>
              <w:t>A.  Enron Corp.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ind w:start="252" w:end="0"/>
              <w:rPr/>
            </w:pPr>
            <w:r>
              <w:rPr/>
              <w:t>B.  ECT Investments Inc.</w:t>
            </w:r>
          </w:p>
          <w:p>
            <w:pPr>
              <w:pStyle w:val="Normal"/>
              <w:ind w:start="360" w:end="0"/>
              <w:rPr/>
            </w:pPr>
            <w:r>
              <w:rPr/>
            </w:r>
          </w:p>
          <w:p>
            <w:pPr>
              <w:pStyle w:val="Normal"/>
              <w:ind w:start="252" w:end="0"/>
              <w:rPr/>
            </w:pPr>
            <w:r>
              <w:rPr/>
              <w:t>C.  Other</w:t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(a)  Work with Enron Corp. to put equity masters in place with:</w:t>
            </w:r>
          </w:p>
          <w:p>
            <w:pPr>
              <w:pStyle w:val="Normal"/>
              <w:numPr>
                <w:ilvl w:val="0"/>
                <w:numId w:val="2"/>
              </w:numPr>
              <w:ind w:hanging="389" w:start="749" w:end="0"/>
              <w:rPr/>
            </w:pPr>
            <w:r>
              <w:rPr/>
              <w:t>Bear, Stearns International Limited</w:t>
            </w:r>
          </w:p>
          <w:p>
            <w:pPr>
              <w:pStyle w:val="Normal"/>
              <w:numPr>
                <w:ilvl w:val="0"/>
                <w:numId w:val="2"/>
              </w:numPr>
              <w:ind w:hanging="389" w:start="749" w:end="0"/>
              <w:rPr/>
            </w:pPr>
            <w:r>
              <w:rPr/>
              <w:t>CSFB International</w:t>
            </w:r>
          </w:p>
          <w:p>
            <w:pPr>
              <w:pStyle w:val="Normal"/>
              <w:numPr>
                <w:ilvl w:val="0"/>
                <w:numId w:val="2"/>
              </w:numPr>
              <w:ind w:hanging="389" w:start="749" w:end="0"/>
              <w:rPr/>
            </w:pPr>
            <w:r>
              <w:rPr/>
              <w:t>First Union National Bank</w:t>
            </w:r>
          </w:p>
          <w:p>
            <w:pPr>
              <w:pStyle w:val="Normal"/>
              <w:numPr>
                <w:ilvl w:val="0"/>
                <w:numId w:val="2"/>
              </w:numPr>
              <w:ind w:hanging="389" w:start="749" w:end="0"/>
              <w:rPr/>
            </w:pPr>
            <w:r>
              <w:rPr/>
              <w:t>Morgan Stanley Capital Services Inc.</w:t>
            </w:r>
          </w:p>
          <w:p>
            <w:pPr>
              <w:pStyle w:val="Normal"/>
              <w:rPr/>
            </w:pPr>
            <w:r>
              <w:rPr/>
              <w:t>(b)  Review equity forward, and swap and option confirmations (CSFBI, Bear, Lehman)</w:t>
            </w:r>
          </w:p>
          <w:p>
            <w:pPr>
              <w:pStyle w:val="Normal"/>
              <w:ind w:start="1080" w:end="0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GSI OTC and listed options (Greene)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high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EOL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Indent"/>
              <w:rPr/>
            </w:pPr>
            <w:r>
              <w:rPr/>
              <w:t xml:space="preserve">Paperless Confirms – all first drafts assigned to me completed; awaiting response         </w:t>
            </w:r>
          </w:p>
          <w:p>
            <w:pPr>
              <w:pStyle w:val="BodyTextIndent"/>
              <w:rPr/>
            </w:pPr>
            <w:r>
              <w:rPr/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Ongoing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FINANCIAL POWER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rPr/>
            </w:pPr>
            <w:r>
              <w:rPr/>
              <w:t>Consolidated Energy Company of NY and affiliates – ISDA agreements</w:t>
            </w:r>
          </w:p>
          <w:p>
            <w:pPr>
              <w:pStyle w:val="Normal"/>
              <w:numPr>
                <w:ilvl w:val="0"/>
                <w:numId w:val="6"/>
              </w:numPr>
              <w:rPr/>
            </w:pPr>
            <w:r>
              <w:rPr/>
              <w:t>Review and Revise financial power templates with Melissa Murphy (market disruption, correction to published prices).  PER AA, ALL TEMPLATES MUST BE APPROVED BY LEGAL PRIOR TO 12/31/01.</w:t>
            </w:r>
          </w:p>
          <w:p>
            <w:pPr>
              <w:pStyle w:val="Normal"/>
              <w:ind w:start="360" w:end="0"/>
              <w:rPr/>
            </w:pPr>
            <w:r>
              <w:rPr/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Very High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caps/>
              </w:rPr>
            </w:pPr>
            <w:r>
              <w:rPr>
                <w:caps/>
              </w:rPr>
              <w:t>Texaco, Inc./EOL issues</w:t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D. Vanek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2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6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caps/>
              </w:rPr>
            </w:pPr>
            <w:r>
              <w:rPr>
                <w:caps/>
              </w:rPr>
              <w:t>Credit Derivatives</w:t>
            </w:r>
          </w:p>
          <w:p>
            <w:pPr>
              <w:pStyle w:val="Normal"/>
              <w:rPr>
                <w:caps/>
              </w:rPr>
            </w:pPr>
            <w:r>
              <w:rPr>
                <w:caps/>
              </w:rPr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Brokerage Ag reements:</w:t>
            </w:r>
          </w:p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/>
              <w:t>GS&amp;Co/Enron Credit, Inc</w:t>
            </w:r>
          </w:p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/>
              <w:t>CSFB/Enron Credit, Inc.</w:t>
            </w:r>
          </w:p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/>
              <w:t>First Union Securities, Inc./Enron Credit, Inc.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Repo Agreements – ECL/ECI  (Bear Stearns Companies – questionable 10/1/01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Very low</w:t>
            </w:r>
          </w:p>
          <w:p>
            <w:pPr>
              <w:pStyle w:val="Normal"/>
              <w:rPr/>
            </w:pPr>
            <w:r>
              <w:rPr/>
              <w:t>High</w:t>
            </w:r>
          </w:p>
          <w:p>
            <w:pPr>
              <w:pStyle w:val="Normal"/>
              <w:rPr/>
            </w:pPr>
            <w:r>
              <w:rPr/>
              <w:t>High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caps/>
              </w:rPr>
            </w:pPr>
            <w:r>
              <w:rPr>
                <w:caps/>
              </w:rPr>
              <w:t>COMMODITY LOGIC</w:t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Sempra Energy &amp; Trading – on hold </w:t>
            </w:r>
          </w:p>
          <w:p>
            <w:pPr>
              <w:pStyle w:val="Normal"/>
              <w:rPr/>
            </w:pPr>
            <w:r>
              <w:rPr/>
              <w:t>assigned 22 parties to swap group lawyers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Waiting on Brent’s template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9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OTHER</w:t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(a)  Enovate ISDA Master negotiations (Penman) . </w:t>
            </w:r>
          </w:p>
          <w:p>
            <w:pPr>
              <w:pStyle w:val="Normal"/>
              <w:rPr/>
            </w:pPr>
            <w:r>
              <w:rPr/>
              <w:t>(b)  City of Glendale legal opinion</w:t>
            </w:r>
          </w:p>
          <w:p>
            <w:pPr>
              <w:pStyle w:val="Normal"/>
              <w:rPr/>
            </w:pPr>
            <w:r>
              <w:rPr/>
              <w:t>(c)   Project Bruin – Enron entity and BSIL [sale of international assets and purchase by Enron entity of collared swap from BSIL]</w:t>
            </w:r>
          </w:p>
          <w:p>
            <w:pPr>
              <w:pStyle w:val="Normal"/>
              <w:rPr/>
            </w:pPr>
            <w:r>
              <w:rPr/>
              <w:t xml:space="preserve">(d)  Yen CLN transaction with Merrill Lynch </w:t>
            </w:r>
          </w:p>
          <w:p>
            <w:pPr>
              <w:pStyle w:val="Normal"/>
              <w:rPr/>
            </w:pPr>
            <w:r>
              <w:rPr/>
              <w:t>(e)Enron Japan Corp. omnibus</w:t>
            </w:r>
          </w:p>
          <w:p>
            <w:pPr>
              <w:pStyle w:val="Normal"/>
              <w:rPr/>
            </w:pPr>
            <w:r>
              <w:rPr/>
              <w:t>(f)  BSIL/ENA Deemed ISDA for Hanover Compressor hedge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Need Glendale’s bond counsel</w:t>
            </w:r>
          </w:p>
          <w:p>
            <w:pPr>
              <w:pStyle w:val="Normal"/>
              <w:rPr/>
            </w:pPr>
            <w:r>
              <w:rPr/>
              <w:t>Paul Puguot [Global Finance]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Dan Boyle [Global Finance]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Gil Mehlman        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orient="landscape" w:w="20160" w:h="12240"/>
      <w:pgMar w:left="1440" w:right="1440" w:gutter="0" w:header="576" w:top="1008" w:footer="432" w:bottom="72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</w:tabs>
      <w:rPr/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/mnt/main-storage/datasets/enron-docs/doc/Project_list_080801_version_4.doc</w:t>
    </w:r>
    <w:r>
      <w:rPr>
        <w:sz w:val="16"/>
      </w:rPr>
      <w:fldChar w:fldCharType="end"/>
    </w:r>
    <w:r>
      <w:rPr>
        <w:sz w:val="16"/>
      </w:rPr>
      <w:tab/>
      <w:tab/>
      <w:tab/>
      <w:tab/>
      <w:tab/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</w:tabs>
      <w:rPr/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/mnt/main-storage/datasets/enron-docs/doc/Project_list_080801_version_4.doc</w:t>
    </w:r>
    <w:r>
      <w:rPr>
        <w:sz w:val="16"/>
      </w:rPr>
      <w:fldChar w:fldCharType="end"/>
    </w:r>
    <w:r>
      <w:rPr>
        <w:sz w:val="16"/>
      </w:rPr>
      <w:tab/>
      <w:tab/>
      <w:tab/>
      <w:tab/>
      <w:tab/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jc w:val="center"/>
      <w:rPr>
        <w:b/>
        <w:bCs/>
      </w:rPr>
    </w:pPr>
    <w:r>
      <w:rPr>
        <w:b/>
        <w:bCs/>
      </w:rPr>
      <w:t>SARA SHACKLETON PROJECT LIST</w:t>
    </w:r>
  </w:p>
  <w:p>
    <w:pPr>
      <w:pStyle w:val="Header"/>
      <w:jc w:val="center"/>
      <w:rPr/>
    </w:pPr>
    <w:r>
      <w:rPr/>
      <w:t>October 16, 2001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(%1)"/>
      <w:lvlJc w:val="start"/>
      <w:pPr>
        <w:tabs>
          <w:tab w:val="num" w:pos="750"/>
        </w:tabs>
        <w:ind w:start="750" w:hanging="390"/>
      </w:pPr>
      <w:rPr/>
    </w:lvl>
  </w:abstractNum>
  <w:abstractNum w:abstractNumId="3">
    <w:lvl w:ilvl="0">
      <w:start w:val="1"/>
      <w:numFmt w:val="lowerLetter"/>
      <w:lvlText w:val="(%1)"/>
      <w:lvlJc w:val="start"/>
      <w:pPr>
        <w:tabs>
          <w:tab w:val="num" w:pos="735"/>
        </w:tabs>
        <w:ind w:start="735" w:hanging="375"/>
      </w:pPr>
      <w:rPr/>
    </w:lvl>
  </w:abstractNum>
  <w:abstractNum w:abstractNumId="4">
    <w:lvl w:ilvl="0">
      <w:start w:val="1"/>
      <w:numFmt w:val="lowerLetter"/>
      <w:lvlText w:val="(%1)"/>
      <w:lvlJc w:val="start"/>
      <w:pPr>
        <w:tabs>
          <w:tab w:val="num" w:pos="735"/>
        </w:tabs>
        <w:ind w:start="735" w:hanging="375"/>
      </w:pPr>
      <w:rPr/>
    </w:lvl>
  </w:abstractNum>
  <w:abstractNum w:abstractNumId="5">
    <w:lvl w:ilvl="0">
      <w:start w:val="2"/>
      <w:numFmt w:val="lowerLetter"/>
      <w:lvlText w:val="(%1)"/>
      <w:lvlJc w:val="start"/>
      <w:pPr>
        <w:tabs>
          <w:tab w:val="num" w:pos="720"/>
        </w:tabs>
        <w:ind w:start="750" w:hanging="390"/>
      </w:pPr>
      <w:rPr/>
    </w:lvl>
  </w:abstractNum>
  <w:abstractNum w:abstractNumId="6">
    <w:lvl w:ilvl="0">
      <w:start w:val="1"/>
      <w:numFmt w:val="lowerLetter"/>
      <w:lvlText w:val="(%1)"/>
      <w:lvlJc w:val="start"/>
      <w:pPr>
        <w:tabs>
          <w:tab w:val="num" w:pos="735"/>
        </w:tabs>
        <w:ind w:start="735" w:hanging="375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153" w:end="153"/>
      <w:outlineLvl w:val="0"/>
    </w:pPr>
    <w:rPr>
      <w:b/>
      <w:bCs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/>
  </w:style>
  <w:style w:type="character" w:styleId="WW8Num24z0">
    <w:name w:val="WW8Num24z0"/>
    <w:qFormat/>
    <w:rPr/>
  </w:style>
  <w:style w:type="character" w:styleId="WW8Num25z0">
    <w:name w:val="WW8Num25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ind w:hanging="2412" w:start="2412" w:end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471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2001-10-02T11:10:00Z</dcterms:created>
  <dc:creator>jrozycki</dc:creator>
  <dc:description/>
  <dc:language>en-CA</dc:language>
  <cp:lastModifiedBy>sshackl</cp:lastModifiedBy>
  <cp:lastPrinted>2001-10-16T15:08:00Z</cp:lastPrinted>
  <dcterms:modified xsi:type="dcterms:W3CDTF">2001-10-16T17:39:00Z</dcterms:modified>
  <cp:revision>30</cp:revision>
  <dc:subject/>
  <dc:title>PROJECT</dc:title>
</cp:coreProperties>
</file>