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  <w:t>Project OZ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ubtitle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Positives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[$100 million] MTM earnings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Provides position/entry into MidContinent refined products markets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Ability to participate in spread/grade trading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Ability to enter crude cargo market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Concerns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[$40 million] VAR</w:t>
        <w:br/>
        <w:t>- Might be reduced to [$25 million] within 2 months by selling off first 2 years of position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[$50 million] Credit Reserve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Sponsor issues (2 questionable principles)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Environmental study lists known conditions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Engineering consultant (Stancil) questions projected yields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McKinnsey study with negative implications on Morgan Stanley work and on refinery viability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Refinery operations</w:t>
        <w:br/>
        <w:t>- Physical / personnel upgrades needed</w:t>
        <w:br/>
        <w:t>- Inadequate ability at present to predict yields</w:t>
        <w:br/>
        <w:t>- Capex predictions for Tier 2 compliance are suspect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Crude trading capabilities need to be expanded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Products trading (Group 3) need to be developed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2001-09-13T20:37:00Z</dcterms:created>
  <dc:creator>blarson</dc:creator>
  <dc:description/>
  <dc:language>en-CA</dc:language>
  <cp:lastModifiedBy>blarson</cp:lastModifiedBy>
  <cp:lastPrinted>2001-09-13T18:15:00Z</cp:lastPrinted>
  <dcterms:modified xsi:type="dcterms:W3CDTF">2001-09-13T20:47:00Z</dcterms:modified>
  <cp:revision>1</cp:revision>
  <dc:subject/>
  <dc:title>Project OZ</dc:title>
</cp:coreProperties>
</file>