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VEBodyText"/>
        <w:jc w:val="end"/>
        <w:rPr>
          <w:b/>
          <w:bCs/>
        </w:rPr>
      </w:pPr>
      <w:r>
        <w:rPr>
          <w:b/>
          <w:bCs/>
        </w:rPr>
        <w:t>DRAFT 11/03/01</w:t>
        <w:br/>
        <w:t>STRICTLY CONFIDENTIAL</w:t>
      </w:r>
    </w:p>
    <w:p>
      <w:pPr>
        <w:pStyle w:val="VEBodyText"/>
        <w:jc w:val="center"/>
        <w:rPr>
          <w:b/>
          <w:bCs/>
        </w:rPr>
      </w:pPr>
      <w:r>
        <w:rPr>
          <w:b/>
          <w:bCs/>
        </w:rPr>
      </w:r>
    </w:p>
    <w:p>
      <w:pPr>
        <w:pStyle w:val="VEBodyText"/>
        <w:jc w:val="center"/>
        <w:rPr>
          <w:b/>
          <w:bCs/>
        </w:rPr>
      </w:pPr>
      <w:r>
        <w:rPr>
          <w:b/>
          <w:bCs/>
        </w:rPr>
        <w:t>PROJECT NOTRE DAME</w:t>
        <w:br/>
        <w:t>GIPPER CHECKLIST</w:t>
      </w:r>
    </w:p>
    <w:tbl>
      <w:tblPr>
        <w:tblW w:w="957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788"/>
        <w:gridCol w:w="2880"/>
        <w:gridCol w:w="1908"/>
      </w:tblGrid>
      <w:tr>
        <w:trPr/>
        <w:tc>
          <w:tcPr>
            <w:tcW w:w="4788" w:type="dxa"/>
            <w:tcBorders/>
          </w:tcPr>
          <w:p>
            <w:pPr>
              <w:pStyle w:val="VEBodyText"/>
              <w:spacing w:before="0" w:after="240"/>
              <w:jc w:val="star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ITEM</w:t>
            </w:r>
          </w:p>
        </w:tc>
        <w:tc>
          <w:tcPr>
            <w:tcW w:w="2880" w:type="dxa"/>
            <w:tcBorders/>
          </w:tcPr>
          <w:p>
            <w:pPr>
              <w:pStyle w:val="VEBodyText"/>
              <w:spacing w:before="0" w:after="240"/>
              <w:jc w:val="star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RESPONSIBILITY</w:t>
            </w:r>
          </w:p>
        </w:tc>
        <w:tc>
          <w:tcPr>
            <w:tcW w:w="1908" w:type="dxa"/>
            <w:tcBorders/>
          </w:tcPr>
          <w:p>
            <w:pPr>
              <w:pStyle w:val="VEBodyText"/>
              <w:spacing w:before="0" w:after="240"/>
              <w:jc w:val="star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STATUS</w:t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VEBodyText"/>
              <w:spacing w:before="0" w:after="240"/>
              <w:jc w:val="star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Pre-Announcement</w:t>
            </w:r>
          </w:p>
        </w:tc>
        <w:tc>
          <w:tcPr>
            <w:tcW w:w="2880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908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Prepare notice to employees</w:t>
            </w:r>
          </w:p>
        </w:tc>
        <w:tc>
          <w:tcPr>
            <w:tcW w:w="2880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Gipper</w:t>
            </w:r>
          </w:p>
        </w:tc>
        <w:tc>
          <w:tcPr>
            <w:tcW w:w="1908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Prepare press release (including Reg M</w:t>
              <w:noBreakHyphen/>
              <w:t>A legend and “participant” information)</w:t>
            </w:r>
          </w:p>
        </w:tc>
        <w:tc>
          <w:tcPr>
            <w:tcW w:w="2880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Gipper IR (Mark Koenig)/V&amp;E/B&amp;B</w:t>
            </w:r>
          </w:p>
        </w:tc>
        <w:tc>
          <w:tcPr>
            <w:tcW w:w="1908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Prepare Q&amp;A</w:t>
            </w:r>
          </w:p>
        </w:tc>
        <w:tc>
          <w:tcPr>
            <w:tcW w:w="2880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Gipper IR/PR/Rockne</w:t>
            </w:r>
          </w:p>
        </w:tc>
        <w:tc>
          <w:tcPr>
            <w:tcW w:w="1908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Prepare Rule 425/Rule 14a-12 filings</w:t>
            </w:r>
          </w:p>
        </w:tc>
        <w:tc>
          <w:tcPr>
            <w:tcW w:w="2880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V&amp;E/B&amp;B</w:t>
            </w:r>
          </w:p>
        </w:tc>
        <w:tc>
          <w:tcPr>
            <w:tcW w:w="1908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Prepare 8-K</w:t>
            </w:r>
          </w:p>
        </w:tc>
        <w:tc>
          <w:tcPr>
            <w:tcW w:w="2880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V&amp;E/B&amp;B</w:t>
            </w:r>
          </w:p>
        </w:tc>
        <w:tc>
          <w:tcPr>
            <w:tcW w:w="1908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Contact rating agencies</w:t>
            </w:r>
          </w:p>
        </w:tc>
        <w:tc>
          <w:tcPr>
            <w:tcW w:w="2880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Gipper</w:t>
            </w:r>
          </w:p>
        </w:tc>
        <w:tc>
          <w:tcPr>
            <w:tcW w:w="1908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Contact SEC enforcement agency</w:t>
            </w:r>
          </w:p>
        </w:tc>
        <w:tc>
          <w:tcPr>
            <w:tcW w:w="2880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Gipper</w:t>
            </w:r>
          </w:p>
        </w:tc>
        <w:tc>
          <w:tcPr>
            <w:tcW w:w="1908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Contact NYSE</w:t>
            </w:r>
          </w:p>
        </w:tc>
        <w:tc>
          <w:tcPr>
            <w:tcW w:w="2880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Gipper</w:t>
            </w:r>
          </w:p>
        </w:tc>
        <w:tc>
          <w:tcPr>
            <w:tcW w:w="1908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VEBodyText"/>
              <w:spacing w:before="0" w:after="120"/>
              <w:jc w:val="start"/>
              <w:rPr/>
            </w:pPr>
            <w:r>
              <w:rPr/>
              <w:t>Organize Newco and merger subs (including preparation of organizational documents):</w:t>
            </w:r>
          </w:p>
          <w:p>
            <w:pPr>
              <w:pStyle w:val="VEBodyText"/>
              <w:numPr>
                <w:ilvl w:val="0"/>
                <w:numId w:val="7"/>
              </w:numPr>
              <w:spacing w:before="0" w:after="120"/>
              <w:jc w:val="start"/>
              <w:rPr/>
            </w:pPr>
            <w:r>
              <w:rPr/>
              <w:t>Stanford (Delaware)</w:t>
            </w:r>
          </w:p>
          <w:p>
            <w:pPr>
              <w:pStyle w:val="VEBodyText"/>
              <w:numPr>
                <w:ilvl w:val="0"/>
                <w:numId w:val="7"/>
              </w:numPr>
              <w:spacing w:before="0" w:after="120"/>
              <w:jc w:val="start"/>
              <w:rPr/>
            </w:pPr>
            <w:r>
              <w:rPr/>
              <w:t>Badin (Oregon)</w:t>
            </w:r>
          </w:p>
          <w:p>
            <w:pPr>
              <w:pStyle w:val="VEBodyText"/>
              <w:numPr>
                <w:ilvl w:val="0"/>
                <w:numId w:val="7"/>
              </w:numPr>
              <w:spacing w:before="0" w:after="120"/>
              <w:jc w:val="start"/>
              <w:rPr/>
            </w:pPr>
            <w:r>
              <w:rPr/>
              <w:t>Sorin (Illinois)</w:t>
            </w:r>
          </w:p>
        </w:tc>
        <w:tc>
          <w:tcPr>
            <w:tcW w:w="2880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V&amp;E/B&amp;B</w:t>
            </w:r>
          </w:p>
        </w:tc>
        <w:tc>
          <w:tcPr>
            <w:tcW w:w="1908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VEBodyText"/>
              <w:spacing w:before="0" w:after="120"/>
              <w:jc w:val="start"/>
              <w:rPr/>
            </w:pPr>
            <w:r>
              <w:rPr/>
              <w:t>Finalize transaction documents including:</w:t>
            </w:r>
          </w:p>
          <w:p>
            <w:pPr>
              <w:pStyle w:val="VEBodyText"/>
              <w:numPr>
                <w:ilvl w:val="0"/>
                <w:numId w:val="10"/>
              </w:numPr>
              <w:spacing w:before="0" w:after="120"/>
              <w:jc w:val="start"/>
              <w:rPr/>
            </w:pPr>
            <w:r>
              <w:rPr/>
              <w:t>Merger Agreement</w:t>
            </w:r>
          </w:p>
          <w:p>
            <w:pPr>
              <w:pStyle w:val="VEBodyText"/>
              <w:numPr>
                <w:ilvl w:val="0"/>
                <w:numId w:val="10"/>
              </w:numPr>
              <w:spacing w:before="0" w:after="120"/>
              <w:jc w:val="start"/>
              <w:rPr/>
            </w:pPr>
            <w:r>
              <w:rPr/>
              <w:t>Disclosure Schedules</w:t>
            </w:r>
          </w:p>
          <w:p>
            <w:pPr>
              <w:pStyle w:val="VEBodyText"/>
              <w:numPr>
                <w:ilvl w:val="0"/>
                <w:numId w:val="10"/>
              </w:numPr>
              <w:spacing w:before="0" w:after="120"/>
              <w:jc w:val="start"/>
              <w:rPr/>
            </w:pPr>
            <w:r>
              <w:rPr/>
              <w:t>Shareholder Agreement</w:t>
            </w:r>
          </w:p>
          <w:p>
            <w:pPr>
              <w:pStyle w:val="VEBodyText"/>
              <w:numPr>
                <w:ilvl w:val="0"/>
                <w:numId w:val="10"/>
              </w:numPr>
              <w:spacing w:before="0" w:after="120"/>
              <w:jc w:val="start"/>
              <w:rPr/>
            </w:pPr>
            <w:r>
              <w:rPr/>
              <w:t>NNG preferred stock documents:</w:t>
            </w:r>
          </w:p>
          <w:p>
            <w:pPr>
              <w:pStyle w:val="VEBodyText"/>
              <w:numPr>
                <w:ilvl w:val="1"/>
                <w:numId w:val="10"/>
              </w:numPr>
              <w:spacing w:before="0" w:after="120"/>
              <w:jc w:val="start"/>
              <w:rPr/>
            </w:pPr>
            <w:r>
              <w:rPr/>
              <w:t xml:space="preserve">Organizational documents for Newco 1 and Newco 2 (formed 11/02, but may require amendment) </w:t>
            </w:r>
          </w:p>
          <w:p>
            <w:pPr>
              <w:pStyle w:val="VEBodyText"/>
              <w:numPr>
                <w:ilvl w:val="1"/>
                <w:numId w:val="10"/>
              </w:numPr>
              <w:spacing w:before="0" w:after="120"/>
              <w:jc w:val="start"/>
              <w:rPr/>
            </w:pPr>
            <w:r>
              <w:rPr/>
              <w:t>Corporate resolutions for all entities approving transactions</w:t>
            </w:r>
          </w:p>
          <w:p>
            <w:pPr>
              <w:pStyle w:val="VEBodyText"/>
              <w:numPr>
                <w:ilvl w:val="1"/>
                <w:numId w:val="10"/>
              </w:numPr>
              <w:spacing w:before="0" w:after="120"/>
              <w:jc w:val="start"/>
              <w:rPr/>
            </w:pPr>
            <w:r>
              <w:rPr/>
              <w:t>Contribution Agreement re:  ETSC’s stock in NNG to Newco 1</w:t>
            </w:r>
          </w:p>
          <w:p>
            <w:pPr>
              <w:pStyle w:val="VEBodyText"/>
              <w:numPr>
                <w:ilvl w:val="1"/>
                <w:numId w:val="10"/>
              </w:numPr>
              <w:spacing w:before="0" w:after="120"/>
              <w:jc w:val="start"/>
              <w:rPr/>
            </w:pPr>
            <w:r>
              <w:rPr/>
              <w:t>Contribution Agreement re: Newco 1’s stock in NNG to Newco 2</w:t>
            </w:r>
          </w:p>
          <w:p>
            <w:pPr>
              <w:pStyle w:val="VEBodyText"/>
              <w:numPr>
                <w:ilvl w:val="1"/>
                <w:numId w:val="10"/>
              </w:numPr>
              <w:spacing w:before="0" w:after="120"/>
              <w:jc w:val="start"/>
              <w:rPr/>
            </w:pPr>
            <w:r>
              <w:rPr/>
              <w:t>Certificate of Designation for NNG Non-Convert Preferred</w:t>
            </w:r>
          </w:p>
          <w:p>
            <w:pPr>
              <w:pStyle w:val="VEBodyText"/>
              <w:numPr>
                <w:ilvl w:val="1"/>
                <w:numId w:val="10"/>
              </w:numPr>
              <w:spacing w:before="0" w:after="120"/>
              <w:jc w:val="start"/>
              <w:rPr/>
            </w:pPr>
            <w:r>
              <w:rPr/>
              <w:t>Option Agreement for Rockne’s interest in Newco 2</w:t>
            </w:r>
          </w:p>
          <w:p>
            <w:pPr>
              <w:pStyle w:val="VEBodyText"/>
              <w:numPr>
                <w:ilvl w:val="1"/>
                <w:numId w:val="10"/>
              </w:numPr>
              <w:spacing w:before="0" w:after="120"/>
              <w:jc w:val="start"/>
              <w:rPr/>
            </w:pPr>
            <w:r>
              <w:rPr/>
              <w:t>NNG Promissory Note to Newco 1</w:t>
            </w:r>
          </w:p>
          <w:p>
            <w:pPr>
              <w:pStyle w:val="VEBodyText"/>
              <w:numPr>
                <w:ilvl w:val="1"/>
                <w:numId w:val="10"/>
              </w:numPr>
              <w:spacing w:before="0" w:after="120"/>
              <w:jc w:val="start"/>
              <w:rPr/>
            </w:pPr>
            <w:r>
              <w:rPr/>
              <w:t>Registration Rights Agreement</w:t>
            </w:r>
          </w:p>
          <w:p>
            <w:pPr>
              <w:pStyle w:val="VEBodyText"/>
              <w:numPr>
                <w:ilvl w:val="0"/>
                <w:numId w:val="10"/>
              </w:numPr>
              <w:jc w:val="start"/>
              <w:rPr/>
            </w:pPr>
            <w:r>
              <w:rPr/>
              <w:t>Term sheet and “commitment letter” for similar financing at Transwestern</w:t>
            </w:r>
          </w:p>
          <w:p>
            <w:pPr>
              <w:pStyle w:val="VEBodyText"/>
              <w:numPr>
                <w:ilvl w:val="0"/>
                <w:numId w:val="10"/>
              </w:numPr>
              <w:jc w:val="start"/>
              <w:rPr/>
            </w:pPr>
            <w:r>
              <w:rPr/>
              <w:t>Rockne Series B Subscription Agreement</w:t>
            </w:r>
          </w:p>
          <w:p>
            <w:pPr>
              <w:pStyle w:val="VEBodyText"/>
              <w:numPr>
                <w:ilvl w:val="0"/>
                <w:numId w:val="10"/>
              </w:numPr>
              <w:spacing w:before="0" w:after="240"/>
              <w:jc w:val="start"/>
              <w:rPr/>
            </w:pPr>
            <w:r>
              <w:rPr/>
              <w:t>Rockne Series B Preferred Stock Certificate of Designations</w:t>
            </w:r>
          </w:p>
        </w:tc>
        <w:tc>
          <w:tcPr>
            <w:tcW w:w="2880" w:type="dxa"/>
            <w:tcBorders/>
          </w:tcPr>
          <w:p>
            <w:pPr>
              <w:pStyle w:val="VEBodyText"/>
              <w:spacing w:before="0" w:after="120"/>
              <w:jc w:val="start"/>
              <w:rPr/>
            </w:pPr>
            <w:r>
              <w:rPr/>
              <w:t>Gipper/Rockne/V&amp;E/B&amp;B</w:t>
            </w:r>
          </w:p>
        </w:tc>
        <w:tc>
          <w:tcPr>
            <w:tcW w:w="1908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Select independent director for bankruptcy-remote subsidiary</w:t>
            </w:r>
          </w:p>
        </w:tc>
        <w:tc>
          <w:tcPr>
            <w:tcW w:w="2880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Gipper/V&amp;E</w:t>
            </w:r>
          </w:p>
        </w:tc>
        <w:tc>
          <w:tcPr>
            <w:tcW w:w="1908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Finalize Gipper fairness opinions</w:t>
            </w:r>
          </w:p>
        </w:tc>
        <w:tc>
          <w:tcPr>
            <w:tcW w:w="2880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JPMorgan/SSB</w:t>
            </w:r>
          </w:p>
        </w:tc>
        <w:tc>
          <w:tcPr>
            <w:tcW w:w="1908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Finalize Gipper board resolutions</w:t>
            </w:r>
          </w:p>
        </w:tc>
        <w:tc>
          <w:tcPr>
            <w:tcW w:w="2880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V&amp;E</w:t>
            </w:r>
          </w:p>
        </w:tc>
        <w:tc>
          <w:tcPr>
            <w:tcW w:w="1908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VEBodyText"/>
              <w:spacing w:before="0" w:after="240"/>
              <w:jc w:val="star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Day of Announcement</w:t>
            </w:r>
          </w:p>
        </w:tc>
        <w:tc>
          <w:tcPr>
            <w:tcW w:w="2880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908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Issue press release before market opens</w:t>
            </w:r>
          </w:p>
        </w:tc>
        <w:tc>
          <w:tcPr>
            <w:tcW w:w="2880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Gipper/Rockne</w:t>
            </w:r>
          </w:p>
        </w:tc>
        <w:tc>
          <w:tcPr>
            <w:tcW w:w="1908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Make presentation to analysts</w:t>
            </w:r>
          </w:p>
        </w:tc>
        <w:tc>
          <w:tcPr>
            <w:tcW w:w="2880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Gipper/Rockne</w:t>
            </w:r>
          </w:p>
        </w:tc>
        <w:tc>
          <w:tcPr>
            <w:tcW w:w="1908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Respond to SEC request for public disclosure</w:t>
            </w:r>
          </w:p>
        </w:tc>
        <w:tc>
          <w:tcPr>
            <w:tcW w:w="2880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Gipper/V&amp;E</w:t>
            </w:r>
          </w:p>
        </w:tc>
        <w:tc>
          <w:tcPr>
            <w:tcW w:w="1908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Make Rule 425/Rule 14a-12 filings with SEC (including press release, scripts and Q&amp;A)</w:t>
            </w:r>
          </w:p>
        </w:tc>
        <w:tc>
          <w:tcPr>
            <w:tcW w:w="2880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V&amp;E/B&amp;B</w:t>
            </w:r>
          </w:p>
        </w:tc>
        <w:tc>
          <w:tcPr>
            <w:tcW w:w="1908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File 8-K with SEC (including transaction documents and press release)</w:t>
            </w:r>
          </w:p>
        </w:tc>
        <w:tc>
          <w:tcPr>
            <w:tcW w:w="2880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V&amp;E/B&amp;B</w:t>
            </w:r>
          </w:p>
        </w:tc>
        <w:tc>
          <w:tcPr>
            <w:tcW w:w="1908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VEBodyText"/>
              <w:spacing w:before="0" w:after="240"/>
              <w:jc w:val="star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Post-Day of Announcement</w:t>
            </w:r>
          </w:p>
        </w:tc>
        <w:tc>
          <w:tcPr>
            <w:tcW w:w="2880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</w:r>
          </w:p>
        </w:tc>
        <w:tc>
          <w:tcPr>
            <w:tcW w:w="1908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Make 2 HSR filings (for merger and preferred stock transaction)</w:t>
            </w:r>
          </w:p>
        </w:tc>
        <w:tc>
          <w:tcPr>
            <w:tcW w:w="2880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V&amp;E/B&amp;B</w:t>
            </w:r>
          </w:p>
        </w:tc>
        <w:tc>
          <w:tcPr>
            <w:tcW w:w="1908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Receive funding for preferred stock upon HSR filing</w:t>
            </w:r>
          </w:p>
        </w:tc>
        <w:tc>
          <w:tcPr>
            <w:tcW w:w="2880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Gipper/Rockne</w:t>
            </w:r>
          </w:p>
        </w:tc>
        <w:tc>
          <w:tcPr>
            <w:tcW w:w="1908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Make U.K. and any other foreign antitrust filings</w:t>
            </w:r>
          </w:p>
        </w:tc>
        <w:tc>
          <w:tcPr>
            <w:tcW w:w="2880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V&amp;E/B&amp;B</w:t>
            </w:r>
          </w:p>
        </w:tc>
        <w:tc>
          <w:tcPr>
            <w:tcW w:w="1908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Make rating agency presentations</w:t>
            </w:r>
          </w:p>
        </w:tc>
        <w:tc>
          <w:tcPr>
            <w:tcW w:w="2880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Gipper/Rockne</w:t>
            </w:r>
          </w:p>
        </w:tc>
        <w:tc>
          <w:tcPr>
            <w:tcW w:w="1908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File 10-Q (by Nov. 14th)</w:t>
            </w:r>
          </w:p>
        </w:tc>
        <w:tc>
          <w:tcPr>
            <w:tcW w:w="2880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Gipper/V&amp;E</w:t>
            </w:r>
          </w:p>
        </w:tc>
        <w:tc>
          <w:tcPr>
            <w:tcW w:w="1908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VEBodyText"/>
              <w:spacing w:before="0" w:after="120"/>
              <w:jc w:val="start"/>
              <w:rPr/>
            </w:pPr>
            <w:r>
              <w:rPr/>
              <w:t>Make necessary regulatory filings:</w:t>
            </w:r>
          </w:p>
          <w:p>
            <w:pPr>
              <w:pStyle w:val="VEBodyText"/>
              <w:numPr>
                <w:ilvl w:val="0"/>
                <w:numId w:val="6"/>
              </w:numPr>
              <w:spacing w:before="0" w:after="120"/>
              <w:jc w:val="start"/>
              <w:rPr/>
            </w:pPr>
            <w:r>
              <w:rPr/>
              <w:t>FERC</w:t>
            </w:r>
          </w:p>
          <w:p>
            <w:pPr>
              <w:pStyle w:val="VEBodyText"/>
              <w:numPr>
                <w:ilvl w:val="0"/>
                <w:numId w:val="6"/>
              </w:numPr>
              <w:spacing w:before="0" w:after="120"/>
              <w:jc w:val="start"/>
              <w:rPr/>
            </w:pPr>
            <w:r>
              <w:rPr/>
              <w:t>1935 Act</w:t>
            </w:r>
          </w:p>
          <w:p>
            <w:pPr>
              <w:pStyle w:val="VEBodyText"/>
              <w:numPr>
                <w:ilvl w:val="0"/>
                <w:numId w:val="6"/>
              </w:numPr>
              <w:spacing w:before="0" w:after="240"/>
              <w:jc w:val="start"/>
              <w:rPr/>
            </w:pPr>
            <w:r>
              <w:rPr/>
              <w:t>State Agencies</w:t>
            </w:r>
          </w:p>
        </w:tc>
        <w:tc>
          <w:tcPr>
            <w:tcW w:w="2880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V&amp;E/B&amp;B</w:t>
            </w:r>
          </w:p>
        </w:tc>
        <w:tc>
          <w:tcPr>
            <w:tcW w:w="1908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Seek required third party consents</w:t>
            </w:r>
          </w:p>
        </w:tc>
        <w:tc>
          <w:tcPr>
            <w:tcW w:w="2880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Gipper/Rockne</w:t>
            </w:r>
          </w:p>
        </w:tc>
        <w:tc>
          <w:tcPr>
            <w:tcW w:w="1908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Finalize business/interim operations plan</w:t>
            </w:r>
          </w:p>
        </w:tc>
        <w:tc>
          <w:tcPr>
            <w:tcW w:w="2880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Gipper/Rockne</w:t>
            </w:r>
          </w:p>
        </w:tc>
        <w:tc>
          <w:tcPr>
            <w:tcW w:w="1908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Finalize bank loans relating to NNG and TW</w:t>
            </w:r>
          </w:p>
        </w:tc>
        <w:tc>
          <w:tcPr>
            <w:tcW w:w="2880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Gipper/V&amp;E</w:t>
            </w:r>
          </w:p>
        </w:tc>
        <w:tc>
          <w:tcPr>
            <w:tcW w:w="1908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Receive “comfort” letters regarding Rockne and Gipper</w:t>
            </w:r>
          </w:p>
        </w:tc>
        <w:tc>
          <w:tcPr>
            <w:tcW w:w="2880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Arthur Andersen</w:t>
            </w:r>
          </w:p>
        </w:tc>
        <w:tc>
          <w:tcPr>
            <w:tcW w:w="1908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File S-4 of Stanford/proxy statements for Gipper and Rockne</w:t>
            </w:r>
          </w:p>
        </w:tc>
        <w:tc>
          <w:tcPr>
            <w:tcW w:w="2880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Gipper/Rockne/V&amp;E/B&amp;B</w:t>
            </w:r>
          </w:p>
        </w:tc>
        <w:tc>
          <w:tcPr>
            <w:tcW w:w="1908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File NYSE Listing Application for Newco</w:t>
            </w:r>
          </w:p>
        </w:tc>
        <w:tc>
          <w:tcPr>
            <w:tcW w:w="2880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V&amp;E/B&amp;B</w:t>
            </w:r>
          </w:p>
        </w:tc>
        <w:tc>
          <w:tcPr>
            <w:tcW w:w="1908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File preferred stock certificate of designations for NNG Series A, Rockne Series B and Transwestern Series A</w:t>
            </w:r>
          </w:p>
        </w:tc>
        <w:tc>
          <w:tcPr>
            <w:tcW w:w="2880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V&amp;E/B&amp;B</w:t>
            </w:r>
          </w:p>
        </w:tc>
        <w:tc>
          <w:tcPr>
            <w:tcW w:w="1908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Hold Gipper and Rockne shareholder meetings</w:t>
            </w:r>
          </w:p>
        </w:tc>
        <w:tc>
          <w:tcPr>
            <w:tcW w:w="2880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Gipper/Rockne</w:t>
            </w:r>
          </w:p>
        </w:tc>
        <w:tc>
          <w:tcPr>
            <w:tcW w:w="1908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788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Deliver and receive closing documents</w:t>
            </w:r>
          </w:p>
        </w:tc>
        <w:tc>
          <w:tcPr>
            <w:tcW w:w="2880" w:type="dxa"/>
            <w:tcBorders/>
          </w:tcPr>
          <w:p>
            <w:pPr>
              <w:pStyle w:val="VEBodyText"/>
              <w:spacing w:before="0" w:after="240"/>
              <w:jc w:val="start"/>
              <w:rPr/>
            </w:pPr>
            <w:r>
              <w:rPr/>
              <w:t>Gipper/Rockne/V&amp;E/B&amp;B</w:t>
            </w:r>
          </w:p>
        </w:tc>
        <w:tc>
          <w:tcPr>
            <w:tcW w:w="1908" w:type="dxa"/>
            <w:tcBorders/>
          </w:tcPr>
          <w:p>
            <w:pPr>
              <w:pStyle w:val="VEBodyText"/>
              <w:snapToGrid w:val="false"/>
              <w:spacing w:before="0" w:after="240"/>
              <w:jc w:val="start"/>
              <w:rPr/>
            </w:pPr>
            <w:r>
              <w:rPr/>
            </w:r>
          </w:p>
        </w:tc>
      </w:tr>
    </w:tbl>
    <w:p>
      <w:pPr>
        <w:pStyle w:val="VEBodyText"/>
        <w:spacing w:before="0" w:after="240"/>
        <w:jc w:val="start"/>
        <w:rPr/>
      </w:pPr>
      <w:r>
        <w:rPr/>
      </w:r>
    </w:p>
    <w:sectPr>
      <w:footerReference w:type="default" r:id="rId2"/>
      <w:footerReference w:type="first" r:id="rId3"/>
      <w:type w:val="nextPage"/>
      <w:pgSz w:w="12240" w:h="15840"/>
      <w:pgMar w:left="1440" w:right="1440" w:gutter="0" w:header="0" w:top="1440" w:footer="720" w:bottom="144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  <w:font w:name="Courier New">
    <w:charset w:val="00" w:characterSet="windows-1252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3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231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3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0" w:hanging="0"/>
      </w:pPr>
      <w:rPr/>
    </w:lvl>
  </w:abstractNum>
  <w:abstractNum w:abstractNumId="3">
    <w:lvl w:ilvl="0">
      <w:start w:val="1"/>
      <w:numFmt w:val="upperLetter"/>
      <w:lvlText w:val="%1."/>
      <w:lvlJc w:val="start"/>
      <w:pPr>
        <w:tabs>
          <w:tab w:val="num" w:pos="360"/>
        </w:tabs>
        <w:ind w:start="0" w:hanging="0"/>
      </w:pPr>
      <w:rPr/>
    </w:lvl>
  </w:abstractNum>
  <w:abstractNum w:abstractNumId="4">
    <w:lvl w:ilvl="0">
      <w:start w:val="1"/>
      <w:numFmt w:val="upperLetter"/>
      <w:lvlText w:val="%1."/>
      <w:lvlJc w:val="start"/>
      <w:pPr>
        <w:tabs>
          <w:tab w:val="num" w:pos="1440"/>
        </w:tabs>
        <w:ind w:start="1440" w:hanging="720"/>
      </w:pPr>
      <w:rPr/>
    </w:lvl>
  </w:abstractNum>
  <w:abstractNum w:abstractNumId="5">
    <w:lvl w:ilvl="0">
      <w:start w:val="1"/>
      <w:numFmt w:val="upperRoman"/>
      <w:suff w:val="nothing"/>
      <w:lvlText w:val="SCHEDULE %1"/>
      <w:lvlJc w:val="start"/>
      <w:pPr>
        <w:tabs>
          <w:tab w:val="num" w:pos="0"/>
        </w:tabs>
        <w:ind w:start="720" w:hanging="0"/>
      </w:pPr>
      <w:rPr/>
    </w:lvl>
    <w:lvl w:ilvl="1">
      <w:start w:val="1"/>
      <w:isLgl/>
      <w:numFmt w:val="decimal"/>
      <w:lvlText w:val="%1.%2"/>
      <w:lvlJc w:val="start"/>
      <w:pPr>
        <w:tabs>
          <w:tab w:val="num" w:pos="2160"/>
        </w:tabs>
        <w:ind w:start="2160" w:hanging="720"/>
      </w:pPr>
      <w:rPr/>
    </w:lvl>
    <w:lvl w:ilvl="2">
      <w:start w:val="1"/>
      <w:numFmt w:val="lowerLetter"/>
      <w:lvlText w:val="(%3)"/>
      <w:lvlJc w:val="start"/>
      <w:pPr>
        <w:tabs>
          <w:tab w:val="num" w:pos="2880"/>
        </w:tabs>
        <w:ind w:start="2880" w:hanging="720"/>
      </w:pPr>
      <w:rPr/>
    </w:lvl>
    <w:lvl w:ilvl="3">
      <w:start w:val="1"/>
      <w:numFmt w:val="lowerRoman"/>
      <w:lvlText w:val="(%4)"/>
      <w:lvlJc w:val="start"/>
      <w:pPr>
        <w:tabs>
          <w:tab w:val="num" w:pos="3960"/>
        </w:tabs>
        <w:ind w:start="3600" w:hanging="720"/>
      </w:pPr>
      <w:rPr/>
    </w:lvl>
    <w:lvl w:ilvl="4">
      <w:start w:val="1"/>
      <w:numFmt w:val="lowerRoman"/>
      <w:lvlText w:val="(%5)"/>
      <w:lvlJc w:val="start"/>
      <w:pPr>
        <w:tabs>
          <w:tab w:val="num" w:pos="4680"/>
        </w:tabs>
        <w:ind w:start="2880" w:firstLine="720"/>
      </w:pPr>
      <w:rPr/>
    </w:lvl>
    <w:lvl w:ilvl="5">
      <w:start w:val="1"/>
      <w:numFmt w:val="upperLetter"/>
      <w:lvlText w:val="(%6)"/>
      <w:lvlJc w:val="start"/>
      <w:pPr>
        <w:tabs>
          <w:tab w:val="num" w:pos="5040"/>
        </w:tabs>
        <w:ind w:start="3600" w:firstLine="720"/>
      </w:pPr>
      <w:rPr/>
    </w:lvl>
    <w:lvl w:ilvl="6">
      <w:start w:val="1"/>
      <w:numFmt w:val="lowerRoman"/>
      <w:lvlText w:val="%7."/>
      <w:lvlJc w:val="start"/>
      <w:pPr>
        <w:ind w:start="2160" w:hanging="0"/>
      </w:pPr>
      <w:rPr/>
    </w:lvl>
    <w:lvl w:ilvl="7">
      <w:start w:val="1"/>
      <w:numFmt w:val="lowerLetter"/>
      <w:lvlText w:val="%8."/>
      <w:lvlJc w:val="start"/>
      <w:pPr>
        <w:tabs>
          <w:tab w:val="num" w:pos="1080"/>
        </w:tabs>
        <w:ind w:start="720" w:hanging="0"/>
      </w:pPr>
      <w:rPr/>
    </w:lvl>
    <w:lvl w:ilvl="8">
      <w:start w:val="1"/>
      <w:numFmt w:val="bullet"/>
      <w:lvlText w:val=""/>
      <w:lvlJc w:val="start"/>
      <w:pPr>
        <w:tabs>
          <w:tab w:val="num" w:pos="1080"/>
        </w:tabs>
        <w:ind w:start="720" w:hanging="0"/>
      </w:pPr>
      <w:rPr>
        <w:rFonts w:ascii="Symbol" w:hAnsi="Symbol" w:cs="Symbol" w:hint="default"/>
        <w:color w:val="000000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decimal"/>
      <w:lvlText w:val=" %1"/>
      <w:lvlJc w:val="start"/>
      <w:pPr>
        <w:tabs>
          <w:tab w:val="num" w:pos="0"/>
        </w:tabs>
        <w:ind w:start="0" w:hanging="0"/>
      </w:pPr>
    </w:lvl>
    <w:lvl w:ilvl="1">
      <w:start w:val="1"/>
      <w:isLgl/>
      <w:numFmt w:val="decimal"/>
      <w:lvlText w:val="%1.%2"/>
      <w:lvlJc w:val="start"/>
      <w:pPr>
        <w:tabs>
          <w:tab w:val="num" w:pos="0"/>
        </w:tabs>
        <w:ind w:start="0" w:firstLine="720"/>
      </w:pPr>
    </w:lvl>
    <w:lvl w:ilvl="2">
      <w:start w:val="1"/>
      <w:isLgl/>
      <w:numFmt w:val="decimal"/>
      <w:lvlText w:val="%1.%2.%3"/>
      <w:lvlJc w:val="start"/>
      <w:pPr>
        <w:tabs>
          <w:tab w:val="num" w:pos="0"/>
        </w:tabs>
        <w:ind w:start="0" w:firstLine="1440"/>
      </w:pPr>
    </w:lvl>
    <w:lvl w:ilvl="3">
      <w:start w:val="1"/>
      <w:isLgl/>
      <w:numFmt w:val="decimal"/>
      <w:lvlText w:val="%1.%2.%3.%4"/>
      <w:lvlJc w:val="start"/>
      <w:pPr>
        <w:tabs>
          <w:tab w:val="num" w:pos="0"/>
        </w:tabs>
        <w:ind w:start="0" w:firstLine="2160"/>
      </w:pPr>
    </w:lvl>
    <w:lvl w:ilvl="4">
      <w:start w:val="1"/>
      <w:isLgl/>
      <w:numFmt w:val="decimal"/>
      <w:lvlText w:val="%1.%2.%3.%4.%5"/>
      <w:lvlJc w:val="start"/>
      <w:pPr>
        <w:tabs>
          <w:tab w:val="num" w:pos="0"/>
        </w:tabs>
        <w:ind w:start="0" w:firstLine="2880"/>
      </w:pPr>
    </w:lvl>
    <w:lvl w:ilvl="5">
      <w:start w:val="1"/>
      <w:isLgl/>
      <w:numFmt w:val="decimal"/>
      <w:lvlText w:val="%1.%2.%3.%4.%5.%6"/>
      <w:lvlJc w:val="start"/>
      <w:pPr>
        <w:tabs>
          <w:tab w:val="num" w:pos="0"/>
        </w:tabs>
        <w:ind w:start="0" w:firstLine="3600"/>
      </w:pPr>
    </w:lvl>
    <w:lvl w:ilvl="6">
      <w:start w:val="1"/>
      <w:isLgl/>
      <w:numFmt w:val="decimal"/>
      <w:lvlText w:val="%1.%2.%3.%4.%5.%6.%7"/>
      <w:lvlJc w:val="start"/>
      <w:pPr>
        <w:tabs>
          <w:tab w:val="num" w:pos="0"/>
        </w:tabs>
        <w:ind w:start="0" w:firstLine="4320"/>
      </w:pPr>
    </w:lvl>
    <w:lvl w:ilvl="7">
      <w:start w:val="1"/>
      <w:isLgl/>
      <w:numFmt w:val="decimal"/>
      <w:lvlText w:val="%1.%2.%3.%4.%5.%6.%7.%8"/>
      <w:lvlJc w:val="start"/>
      <w:pPr>
        <w:tabs>
          <w:tab w:val="num" w:pos="0"/>
        </w:tabs>
        <w:ind w:start="0" w:firstLine="5040"/>
      </w:pPr>
    </w:lvl>
    <w:lvl w:ilvl="8">
      <w:start w:val="1"/>
      <w:isLgl/>
      <w:numFmt w:val="decimal"/>
      <w:lvlText w:val="%1.%2.%3.%4.%5.%6.%7.%8.%9"/>
      <w:lvlJc w:val="start"/>
      <w:pPr>
        <w:tabs>
          <w:tab w:val="num" w:pos="0"/>
        </w:tabs>
        <w:ind w:start="0" w:firstLine="5760"/>
      </w:p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1440"/>
        </w:tabs>
        <w:ind w:start="1440" w:hanging="720"/>
      </w:pPr>
      <w:rPr>
        <w:rFonts w:ascii="Symbol" w:hAnsi="Symbol" w:cs="Symbol" w:hint="default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720"/>
        </w:tabs>
        <w:ind w:star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1440"/>
        </w:tabs>
        <w:ind w:star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2160"/>
        </w:tabs>
        <w:ind w:star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2880"/>
        </w:tabs>
        <w:ind w:star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3600"/>
        </w:tabs>
        <w:ind w:star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4320"/>
        </w:tabs>
        <w:ind w:star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5040"/>
        </w:tabs>
        <w:ind w:star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5760"/>
        </w:tabs>
        <w:ind w:star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6480"/>
        </w:tabs>
        <w:ind w:star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Arial"/>
      <w:color w:val="auto"/>
      <w:sz w:val="24"/>
      <w:szCs w:val="24"/>
      <w:lang w:val="en-US" w:bidi="ar-SA" w:eastAsia="zh-CN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7z0">
    <w:name w:val="WW8Num7z0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/>
  </w:style>
  <w:style w:type="character" w:styleId="WW8Num12z0">
    <w:name w:val="WW8Num12z0"/>
    <w:qFormat/>
    <w:rPr/>
  </w:style>
  <w:style w:type="character" w:styleId="WW8Num13z0">
    <w:name w:val="WW8Num13z0"/>
    <w:qFormat/>
    <w:rPr>
      <w:rFonts w:ascii="Symbol" w:hAnsi="Symbol" w:cs="Symbol"/>
    </w:rPr>
  </w:style>
  <w:style w:type="character" w:styleId="WW8Num13z1">
    <w:name w:val="WW8Num13z1"/>
    <w:qFormat/>
    <w:rPr>
      <w:rFonts w:ascii="Courier New" w:hAnsi="Courier New" w:cs="Courier New"/>
    </w:rPr>
  </w:style>
  <w:style w:type="character" w:styleId="WW8Num13z2">
    <w:name w:val="WW8Num13z2"/>
    <w:qFormat/>
    <w:rPr>
      <w:rFonts w:ascii="Wingdings" w:hAnsi="Wingdings" w:cs="Wingdings"/>
    </w:rPr>
  </w:style>
  <w:style w:type="character" w:styleId="WW8Num14z0">
    <w:name w:val="WW8Num14z0"/>
    <w:qFormat/>
    <w:rPr/>
  </w:style>
  <w:style w:type="character" w:styleId="WW8Num15z0">
    <w:name w:val="WW8Num15z0"/>
    <w:qFormat/>
    <w:rPr/>
  </w:style>
  <w:style w:type="character" w:styleId="WW8Num16z0">
    <w:name w:val="WW8Num16z0"/>
    <w:qFormat/>
    <w:rPr>
      <w:rFonts w:ascii="Symbol" w:hAnsi="Symbol" w:cs="Symbol"/>
    </w:rPr>
  </w:style>
  <w:style w:type="character" w:styleId="WW8Num17z0">
    <w:name w:val="WW8Num17z0"/>
    <w:qFormat/>
    <w:rPr/>
  </w:style>
  <w:style w:type="character" w:styleId="WW8Num17z8">
    <w:name w:val="WW8Num17z8"/>
    <w:qFormat/>
    <w:rPr>
      <w:rFonts w:ascii="Symbol" w:hAnsi="Symbol" w:cs="Symbol"/>
      <w:color w:val="000000"/>
    </w:rPr>
  </w:style>
  <w:style w:type="character" w:styleId="WW8Num18z0">
    <w:name w:val="WW8Num18z0"/>
    <w:qFormat/>
    <w:rPr>
      <w:rFonts w:ascii="Symbol" w:hAnsi="Symbol" w:cs="Symbol"/>
    </w:rPr>
  </w:style>
  <w:style w:type="character" w:styleId="WW8Num18z1">
    <w:name w:val="WW8Num18z1"/>
    <w:qFormat/>
    <w:rPr>
      <w:rFonts w:ascii="Courier New" w:hAnsi="Courier New" w:cs="Courier New"/>
    </w:rPr>
  </w:style>
  <w:style w:type="character" w:styleId="WW8Num18z2">
    <w:name w:val="WW8Num18z2"/>
    <w:qFormat/>
    <w:rPr>
      <w:rFonts w:ascii="Wingdings" w:hAnsi="Wingdings" w:cs="Wingdings"/>
    </w:rPr>
  </w:style>
  <w:style w:type="character" w:styleId="WW8Num19z0">
    <w:name w:val="WW8Num19z0"/>
    <w:qFormat/>
    <w:rPr>
      <w:rFonts w:ascii="Symbol" w:hAnsi="Symbol" w:cs="Symbol"/>
    </w:rPr>
  </w:style>
  <w:style w:type="character" w:styleId="WW8Num19z1">
    <w:name w:val="WW8Num19z1"/>
    <w:qFormat/>
    <w:rPr>
      <w:rFonts w:ascii="Courier New" w:hAnsi="Courier New" w:cs="Courier New"/>
    </w:rPr>
  </w:style>
  <w:style w:type="character" w:styleId="WW8Num19z2">
    <w:name w:val="WW8Num19z2"/>
    <w:qFormat/>
    <w:rPr>
      <w:rFonts w:ascii="Wingdings" w:hAnsi="Wingdings" w:cs="Wingdings"/>
    </w:rPr>
  </w:style>
  <w:style w:type="character" w:styleId="WW8Num21z0">
    <w:name w:val="WW8Num21z0"/>
    <w:qFormat/>
    <w:rPr>
      <w:rFonts w:ascii="Symbol" w:hAnsi="Symbol" w:cs="Symbol"/>
    </w:rPr>
  </w:style>
  <w:style w:type="character" w:styleId="WW8Num22z0">
    <w:name w:val="WW8Num22z0"/>
    <w:qFormat/>
    <w:rPr>
      <w:rFonts w:ascii="Symbol" w:hAnsi="Symbol" w:cs="Symbol"/>
    </w:rPr>
  </w:style>
  <w:style w:type="character" w:styleId="WW8Num22z1">
    <w:name w:val="WW8Num22z1"/>
    <w:qFormat/>
    <w:rPr>
      <w:rFonts w:ascii="Courier New" w:hAnsi="Courier New" w:cs="Courier New"/>
    </w:rPr>
  </w:style>
  <w:style w:type="character" w:styleId="WW8Num22z2">
    <w:name w:val="WW8Num22z2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VEBoldItalic">
    <w:name w:val="VE Bold Italic"/>
    <w:basedOn w:val="DefaultParagraphFont"/>
    <w:qFormat/>
    <w:rPr>
      <w:b/>
      <w:i/>
    </w:rPr>
  </w:style>
  <w:style w:type="character" w:styleId="VEBoldUnderlineItalic">
    <w:name w:val="VE Bold Underline Italic"/>
    <w:basedOn w:val="DefaultParagraphFont"/>
    <w:qFormat/>
    <w:rPr>
      <w:b/>
      <w:i/>
      <w:u w:val="single"/>
    </w:rPr>
  </w:style>
  <w:style w:type="character" w:styleId="VEBoldUnderline">
    <w:name w:val="VE Bold Underline"/>
    <w:basedOn w:val="DefaultParagraphFont"/>
    <w:qFormat/>
    <w:rPr>
      <w:b/>
      <w:u w:val="single"/>
    </w:rPr>
  </w:style>
  <w:style w:type="character" w:styleId="VEBold">
    <w:name w:val="VE Bold"/>
    <w:basedOn w:val="DefaultParagraphFont"/>
    <w:qFormat/>
    <w:rPr>
      <w:b/>
    </w:rPr>
  </w:style>
  <w:style w:type="character" w:styleId="VEDoubleUnderline">
    <w:name w:val="VE Double Underline"/>
    <w:basedOn w:val="DefaultParagraphFont"/>
    <w:qFormat/>
    <w:rPr>
      <w:u w:val="double"/>
    </w:rPr>
  </w:style>
  <w:style w:type="character" w:styleId="VEItalic">
    <w:name w:val="VE Italic"/>
    <w:basedOn w:val="DefaultParagraphFont"/>
    <w:qFormat/>
    <w:rPr>
      <w:i/>
    </w:rPr>
  </w:style>
  <w:style w:type="character" w:styleId="VESmallCap">
    <w:name w:val="VE Small Cap"/>
    <w:basedOn w:val="DefaultParagraphFont"/>
    <w:qFormat/>
    <w:rPr>
      <w:smallCaps/>
      <w:strike w:val="false"/>
      <w:dstrike w:val="false"/>
      <w:position w:val="0"/>
      <w:sz w:val="24"/>
      <w:vertAlign w:val="baseline"/>
    </w:rPr>
  </w:style>
  <w:style w:type="character" w:styleId="VEUnderlineItalic">
    <w:name w:val="VE Underline Italic"/>
    <w:basedOn w:val="DefaultParagraphFont"/>
    <w:qFormat/>
    <w:rPr>
      <w:i/>
      <w:u w:val="single"/>
    </w:rPr>
  </w:style>
  <w:style w:type="character" w:styleId="VEUnderline">
    <w:name w:val="VE Underline"/>
    <w:basedOn w:val="DefaultParagraphFont"/>
    <w:qFormat/>
    <w:rPr>
      <w:u w:val="single"/>
    </w:rPr>
  </w:style>
  <w:style w:type="character" w:styleId="VEUnderlineWords">
    <w:name w:val="VE Underline Words"/>
    <w:basedOn w:val="DefaultParagraphFont"/>
    <w:qFormat/>
    <w:rPr>
      <w:u w:val="single"/>
    </w:rPr>
  </w:style>
  <w:style w:type="character" w:styleId="VEDocumentInformation">
    <w:name w:val="VE Document Information"/>
    <w:basedOn w:val="DefaultParagraphFont"/>
    <w:qFormat/>
    <w:rPr>
      <w:sz w:val="16"/>
    </w:rPr>
  </w:style>
  <w:style w:type="character" w:styleId="VECaption">
    <w:name w:val="VE Caption"/>
    <w:basedOn w:val="DefaultParagraphFont"/>
    <w:qFormat/>
    <w:rPr>
      <w:i/>
    </w:rPr>
  </w:style>
  <w:style w:type="character" w:styleId="VEDefinitions">
    <w:name w:val="VE Definitions"/>
    <w:basedOn w:val="DefaultParagraphFont"/>
    <w:qFormat/>
    <w:rPr>
      <w:b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VENormal">
    <w:name w:val="VE Normal"/>
    <w:basedOn w:val="Normal"/>
    <w:qFormat/>
    <w:pPr>
      <w:jc w:val="both"/>
    </w:pPr>
    <w:rPr>
      <w:rFonts w:cs="Arial"/>
    </w:rPr>
  </w:style>
  <w:style w:type="paragraph" w:styleId="VE123List">
    <w:name w:val="VE 123 List"/>
    <w:basedOn w:val="VENormal"/>
    <w:qFormat/>
    <w:pPr>
      <w:numPr>
        <w:ilvl w:val="0"/>
        <w:numId w:val="1"/>
      </w:numPr>
      <w:tabs>
        <w:tab w:val="clear" w:pos="720"/>
      </w:tabs>
      <w:spacing w:before="0" w:after="240"/>
    </w:pPr>
    <w:rPr/>
  </w:style>
  <w:style w:type="paragraph" w:styleId="VEABCList">
    <w:name w:val="VE ABC List"/>
    <w:basedOn w:val="VENormal"/>
    <w:qFormat/>
    <w:pPr>
      <w:numPr>
        <w:ilvl w:val="0"/>
        <w:numId w:val="4"/>
      </w:numPr>
      <w:tabs>
        <w:tab w:val="clear" w:pos="720"/>
      </w:tabs>
      <w:spacing w:before="0" w:after="240"/>
    </w:pPr>
    <w:rPr/>
  </w:style>
  <w:style w:type="paragraph" w:styleId="VEAlignedText">
    <w:name w:val="VE Aligned Text"/>
    <w:basedOn w:val="VENormal"/>
    <w:qFormat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VEBodyText1">
    <w:name w:val="VE Body Text 1"/>
    <w:basedOn w:val="VENormal"/>
    <w:qFormat/>
    <w:pPr>
      <w:spacing w:before="0" w:after="240"/>
    </w:pPr>
    <w:rPr/>
  </w:style>
  <w:style w:type="paragraph" w:styleId="VEBodyText2">
    <w:name w:val="VE Body Text 2"/>
    <w:basedOn w:val="VENormal"/>
    <w:qFormat/>
    <w:pPr>
      <w:spacing w:before="0" w:after="240"/>
    </w:pPr>
    <w:rPr/>
  </w:style>
  <w:style w:type="paragraph" w:styleId="VEBodyText3">
    <w:name w:val="VE Body Text 3"/>
    <w:basedOn w:val="VENormal"/>
    <w:qFormat/>
    <w:pPr>
      <w:spacing w:before="0" w:after="240"/>
    </w:pPr>
    <w:rPr/>
  </w:style>
  <w:style w:type="paragraph" w:styleId="VEBodyText4">
    <w:name w:val="VE Body Text 4"/>
    <w:basedOn w:val="VENormal"/>
    <w:qFormat/>
    <w:pPr>
      <w:spacing w:before="0" w:after="240"/>
    </w:pPr>
    <w:rPr/>
  </w:style>
  <w:style w:type="paragraph" w:styleId="VEBodyText5">
    <w:name w:val="VE Body Text 5"/>
    <w:basedOn w:val="VENormal"/>
    <w:qFormat/>
    <w:pPr>
      <w:spacing w:before="0" w:after="240"/>
    </w:pPr>
    <w:rPr/>
  </w:style>
  <w:style w:type="paragraph" w:styleId="VEBodyText6">
    <w:name w:val="VE Body Text 6"/>
    <w:basedOn w:val="VENormal"/>
    <w:qFormat/>
    <w:pPr>
      <w:spacing w:before="0" w:after="240"/>
    </w:pPr>
    <w:rPr/>
  </w:style>
  <w:style w:type="paragraph" w:styleId="VEBodyText7">
    <w:name w:val="VE Body Text 7"/>
    <w:basedOn w:val="VENormal"/>
    <w:qFormat/>
    <w:pPr>
      <w:spacing w:before="0" w:after="240"/>
    </w:pPr>
    <w:rPr/>
  </w:style>
  <w:style w:type="paragraph" w:styleId="VEBodyText8">
    <w:name w:val="VE Body Text 8"/>
    <w:basedOn w:val="VENormal"/>
    <w:qFormat/>
    <w:pPr>
      <w:spacing w:before="0" w:after="240"/>
    </w:pPr>
    <w:rPr/>
  </w:style>
  <w:style w:type="paragraph" w:styleId="VEBodyText9">
    <w:name w:val="VE Body Text 9"/>
    <w:basedOn w:val="VENormal"/>
    <w:qFormat/>
    <w:pPr>
      <w:spacing w:before="0" w:after="240"/>
    </w:pPr>
    <w:rPr/>
  </w:style>
  <w:style w:type="paragraph" w:styleId="VEBodyTextDoubleFLI">
    <w:name w:val="VE Body Text Double FLI"/>
    <w:basedOn w:val="VENormal"/>
    <w:qFormat/>
    <w:pPr>
      <w:spacing w:lineRule="auto" w:line="480" w:before="0" w:after="240"/>
      <w:ind w:firstLine="720" w:start="0" w:end="0"/>
    </w:pPr>
    <w:rPr/>
  </w:style>
  <w:style w:type="paragraph" w:styleId="VEBodyTextDouble">
    <w:name w:val="VE Body Text Double"/>
    <w:basedOn w:val="VENormal"/>
    <w:qFormat/>
    <w:pPr>
      <w:spacing w:lineRule="auto" w:line="480" w:before="0" w:after="240"/>
    </w:pPr>
    <w:rPr/>
  </w:style>
  <w:style w:type="paragraph" w:styleId="VEBodyTextFLI1">
    <w:name w:val="VE Body Text FLI 1"/>
    <w:basedOn w:val="VENormal"/>
    <w:qFormat/>
    <w:pPr>
      <w:spacing w:before="0" w:after="240"/>
      <w:ind w:firstLine="1440" w:start="0" w:end="0"/>
    </w:pPr>
    <w:rPr/>
  </w:style>
  <w:style w:type="paragraph" w:styleId="VEBodyTextFLI">
    <w:name w:val="VE Body Text FLI"/>
    <w:basedOn w:val="VENormal"/>
    <w:qFormat/>
    <w:pPr>
      <w:spacing w:before="0" w:after="240"/>
      <w:ind w:firstLine="720" w:start="0" w:end="0"/>
    </w:pPr>
    <w:rPr>
      <w:szCs w:val="20"/>
    </w:rPr>
  </w:style>
  <w:style w:type="paragraph" w:styleId="VEBodyTextLeftIndent5">
    <w:name w:val="VE Body Text Left Indent .5"/>
    <w:basedOn w:val="VENormal"/>
    <w:qFormat/>
    <w:pPr>
      <w:spacing w:before="0" w:after="240"/>
      <w:ind w:hanging="0" w:start="720" w:end="0"/>
    </w:pPr>
    <w:rPr/>
  </w:style>
  <w:style w:type="paragraph" w:styleId="VEBodyTextLeftIndent1">
    <w:name w:val="VE Body Text Left Indent 1"/>
    <w:basedOn w:val="VENormal"/>
    <w:qFormat/>
    <w:pPr>
      <w:spacing w:before="0" w:after="240"/>
      <w:ind w:hanging="0" w:start="1440" w:end="0"/>
    </w:pPr>
    <w:rPr/>
  </w:style>
  <w:style w:type="paragraph" w:styleId="VEBodyTextNoSpace">
    <w:name w:val="VE Body Text No Space"/>
    <w:basedOn w:val="VENormal"/>
    <w:qFormat/>
    <w:pPr/>
    <w:rPr/>
  </w:style>
  <w:style w:type="paragraph" w:styleId="VEBodyTextQuote5">
    <w:name w:val="VE Body Text Quote .5"/>
    <w:basedOn w:val="VENormal"/>
    <w:qFormat/>
    <w:pPr>
      <w:spacing w:before="0" w:after="240"/>
      <w:ind w:hanging="0" w:start="720" w:end="720"/>
    </w:pPr>
    <w:rPr/>
  </w:style>
  <w:style w:type="paragraph" w:styleId="VEBodyTextQuote1">
    <w:name w:val="VE Body Text Quote 1"/>
    <w:basedOn w:val="VENormal"/>
    <w:qFormat/>
    <w:pPr>
      <w:spacing w:before="0" w:after="240"/>
      <w:ind w:hanging="0" w:start="1440" w:end="1440"/>
    </w:pPr>
    <w:rPr/>
  </w:style>
  <w:style w:type="paragraph" w:styleId="VEBodyText">
    <w:name w:val="VE Body Text"/>
    <w:basedOn w:val="VENormal"/>
    <w:qFormat/>
    <w:pPr>
      <w:spacing w:before="0" w:after="240"/>
    </w:pPr>
    <w:rPr/>
  </w:style>
  <w:style w:type="paragraph" w:styleId="VEBulletList">
    <w:name w:val="VE Bullet List"/>
    <w:basedOn w:val="VENormal"/>
    <w:qFormat/>
    <w:pPr>
      <w:numPr>
        <w:ilvl w:val="0"/>
        <w:numId w:val="9"/>
      </w:numPr>
      <w:tabs>
        <w:tab w:val="clear" w:pos="720"/>
      </w:tabs>
      <w:spacing w:before="0" w:after="240"/>
    </w:pPr>
    <w:rPr/>
  </w:style>
  <w:style w:type="paragraph" w:styleId="VECenteredText">
    <w:name w:val="VE Centered Text"/>
    <w:basedOn w:val="VENormal"/>
    <w:next w:val="VEBodyText"/>
    <w:qFormat/>
    <w:pPr>
      <w:spacing w:before="0" w:after="240"/>
      <w:jc w:val="center"/>
    </w:pPr>
    <w:rPr/>
  </w:style>
  <w:style w:type="paragraph" w:styleId="VEHangingIndent">
    <w:name w:val="VE Hanging Indent"/>
    <w:basedOn w:val="VENormal"/>
    <w:qFormat/>
    <w:pPr>
      <w:spacing w:before="0" w:after="240"/>
      <w:ind w:hanging="720" w:start="720" w:end="0"/>
    </w:pPr>
    <w:rPr/>
  </w:style>
  <w:style w:type="paragraph" w:styleId="VEHeading1">
    <w:name w:val="VE Heading 1"/>
    <w:basedOn w:val="VENormal"/>
    <w:next w:val="VEBodyText1"/>
    <w:qFormat/>
    <w:pPr>
      <w:keepNext w:val="true"/>
      <w:spacing w:before="0" w:after="240"/>
      <w:outlineLvl w:val="0"/>
    </w:pPr>
    <w:rPr>
      <w:b/>
      <w:bCs/>
    </w:rPr>
  </w:style>
  <w:style w:type="paragraph" w:styleId="VEHeading2">
    <w:name w:val="VE Heading 2"/>
    <w:basedOn w:val="VENormal"/>
    <w:next w:val="VEBodyText2"/>
    <w:qFormat/>
    <w:pPr>
      <w:keepNext w:val="true"/>
      <w:spacing w:before="0" w:after="240"/>
      <w:ind w:hanging="0" w:start="720" w:end="0"/>
      <w:outlineLvl w:val="1"/>
    </w:pPr>
    <w:rPr/>
  </w:style>
  <w:style w:type="paragraph" w:styleId="VEHeading3">
    <w:name w:val="VE Heading 3"/>
    <w:basedOn w:val="VENormal"/>
    <w:next w:val="VEBodyText3"/>
    <w:qFormat/>
    <w:pPr>
      <w:keepNext w:val="true"/>
      <w:spacing w:before="0" w:after="240"/>
      <w:ind w:hanging="0" w:start="1440" w:end="0"/>
      <w:outlineLvl w:val="2"/>
    </w:pPr>
    <w:rPr/>
  </w:style>
  <w:style w:type="paragraph" w:styleId="VEHeading4">
    <w:name w:val="VE Heading 4"/>
    <w:basedOn w:val="VENormal"/>
    <w:next w:val="VEBodyText4"/>
    <w:qFormat/>
    <w:pPr>
      <w:keepNext w:val="true"/>
      <w:spacing w:before="0" w:after="240"/>
      <w:ind w:hanging="0" w:start="2160" w:end="0"/>
      <w:outlineLvl w:val="3"/>
    </w:pPr>
    <w:rPr/>
  </w:style>
  <w:style w:type="paragraph" w:styleId="VELeftIndentHanging">
    <w:name w:val="VE Left Indent Hanging"/>
    <w:basedOn w:val="VENormal"/>
    <w:qFormat/>
    <w:pPr>
      <w:spacing w:before="0" w:after="240"/>
      <w:ind w:hanging="720" w:start="1440" w:end="0"/>
    </w:pPr>
    <w:rPr/>
  </w:style>
  <w:style w:type="paragraph" w:styleId="VENumbered1">
    <w:name w:val="VE Numbered 1"/>
    <w:basedOn w:val="VENormal"/>
    <w:next w:val="VEBodyTextFLI"/>
    <w:qFormat/>
    <w:pPr>
      <w:numPr>
        <w:ilvl w:val="0"/>
        <w:numId w:val="8"/>
      </w:numPr>
      <w:spacing w:before="0" w:after="240"/>
      <w:outlineLvl w:val="0"/>
    </w:pPr>
    <w:rPr>
      <w:bCs/>
    </w:rPr>
  </w:style>
  <w:style w:type="paragraph" w:styleId="VENumbered2">
    <w:name w:val="VE Numbered 2"/>
    <w:basedOn w:val="VENormal"/>
    <w:next w:val="VEBodyTextFLI"/>
    <w:qFormat/>
    <w:pPr>
      <w:numPr>
        <w:ilvl w:val="0"/>
        <w:numId w:val="8"/>
      </w:numPr>
      <w:spacing w:before="0" w:after="240"/>
      <w:outlineLvl w:val="1"/>
    </w:pPr>
    <w:rPr/>
  </w:style>
  <w:style w:type="paragraph" w:styleId="VENumbered3">
    <w:name w:val="VE Numbered 3"/>
    <w:basedOn w:val="VENormal"/>
    <w:next w:val="VEBodyTextFLI"/>
    <w:qFormat/>
    <w:pPr>
      <w:numPr>
        <w:ilvl w:val="0"/>
        <w:numId w:val="8"/>
      </w:numPr>
      <w:spacing w:before="0" w:after="240"/>
      <w:outlineLvl w:val="2"/>
    </w:pPr>
    <w:rPr/>
  </w:style>
  <w:style w:type="paragraph" w:styleId="VENumbered4">
    <w:name w:val="VE Numbered 4"/>
    <w:basedOn w:val="VENormal"/>
    <w:next w:val="VEBodyTextFLI"/>
    <w:qFormat/>
    <w:pPr>
      <w:numPr>
        <w:ilvl w:val="0"/>
        <w:numId w:val="8"/>
      </w:numPr>
      <w:spacing w:before="0" w:after="240"/>
      <w:outlineLvl w:val="3"/>
    </w:pPr>
    <w:rPr/>
  </w:style>
  <w:style w:type="paragraph" w:styleId="VENumbered5">
    <w:name w:val="VE Numbered 5"/>
    <w:basedOn w:val="VENormal"/>
    <w:next w:val="VEBodyTextFLI"/>
    <w:qFormat/>
    <w:pPr>
      <w:numPr>
        <w:ilvl w:val="0"/>
        <w:numId w:val="8"/>
      </w:numPr>
      <w:spacing w:before="0" w:after="240"/>
      <w:outlineLvl w:val="4"/>
    </w:pPr>
    <w:rPr/>
  </w:style>
  <w:style w:type="paragraph" w:styleId="VENumbered6">
    <w:name w:val="VE Numbered 6"/>
    <w:basedOn w:val="VENormal"/>
    <w:next w:val="VEBodyTextFLI"/>
    <w:qFormat/>
    <w:pPr>
      <w:numPr>
        <w:ilvl w:val="0"/>
        <w:numId w:val="8"/>
      </w:numPr>
      <w:spacing w:before="0" w:after="240"/>
      <w:outlineLvl w:val="5"/>
    </w:pPr>
    <w:rPr/>
  </w:style>
  <w:style w:type="paragraph" w:styleId="VENumbered7">
    <w:name w:val="VE Numbered 7"/>
    <w:basedOn w:val="VENormal"/>
    <w:next w:val="VEBodyTextFLI"/>
    <w:qFormat/>
    <w:pPr>
      <w:numPr>
        <w:ilvl w:val="0"/>
        <w:numId w:val="8"/>
      </w:numPr>
      <w:spacing w:before="0" w:after="240"/>
      <w:outlineLvl w:val="6"/>
    </w:pPr>
    <w:rPr/>
  </w:style>
  <w:style w:type="paragraph" w:styleId="VENumbered8">
    <w:name w:val="VE Numbered 8"/>
    <w:basedOn w:val="VENormal"/>
    <w:next w:val="VEBodyTextFLI"/>
    <w:qFormat/>
    <w:pPr>
      <w:numPr>
        <w:ilvl w:val="0"/>
        <w:numId w:val="8"/>
      </w:numPr>
      <w:spacing w:before="0" w:after="240"/>
      <w:outlineLvl w:val="7"/>
    </w:pPr>
    <w:rPr/>
  </w:style>
  <w:style w:type="paragraph" w:styleId="VENumbered9">
    <w:name w:val="VE Numbered 9"/>
    <w:basedOn w:val="VENormal"/>
    <w:next w:val="VEBodyTextFLI"/>
    <w:qFormat/>
    <w:pPr>
      <w:numPr>
        <w:ilvl w:val="0"/>
        <w:numId w:val="8"/>
      </w:numPr>
      <w:spacing w:before="0" w:after="240"/>
      <w:outlineLvl w:val="8"/>
    </w:pPr>
    <w:rPr/>
  </w:style>
  <w:style w:type="paragraph" w:styleId="VERightAlign">
    <w:name w:val="VE Right Align"/>
    <w:basedOn w:val="VENormal"/>
    <w:next w:val="VEBodyText"/>
    <w:qFormat/>
    <w:pPr>
      <w:tabs>
        <w:tab w:val="clear" w:pos="720"/>
        <w:tab w:val="right" w:pos="9360" w:leader="none"/>
      </w:tabs>
      <w:spacing w:before="0" w:after="240"/>
      <w:jc w:val="end"/>
    </w:pPr>
    <w:rPr/>
  </w:style>
  <w:style w:type="paragraph" w:styleId="VESubHeading">
    <w:name w:val="VE Sub Heading"/>
    <w:basedOn w:val="VENormal"/>
    <w:next w:val="VEBodyText"/>
    <w:qFormat/>
    <w:pPr>
      <w:spacing w:before="0" w:after="240"/>
    </w:pPr>
    <w:rPr>
      <w:szCs w:val="20"/>
    </w:rPr>
  </w:style>
  <w:style w:type="paragraph" w:styleId="VESubTitle">
    <w:name w:val="VE Sub Title"/>
    <w:basedOn w:val="VENormal"/>
    <w:next w:val="VEBodyText"/>
    <w:qFormat/>
    <w:pPr>
      <w:keepNext w:val="true"/>
      <w:spacing w:before="0" w:after="240"/>
      <w:jc w:val="center"/>
    </w:pPr>
    <w:rPr>
      <w:b/>
      <w:bCs/>
    </w:rPr>
  </w:style>
  <w:style w:type="paragraph" w:styleId="VETable123">
    <w:name w:val="VE Table 123"/>
    <w:basedOn w:val="VENormal"/>
    <w:qFormat/>
    <w:pPr>
      <w:numPr>
        <w:ilvl w:val="0"/>
        <w:numId w:val="2"/>
      </w:numPr>
      <w:tabs>
        <w:tab w:val="clear" w:pos="720"/>
      </w:tabs>
    </w:pPr>
    <w:rPr/>
  </w:style>
  <w:style w:type="paragraph" w:styleId="VETableABC">
    <w:name w:val="VE Table ABC"/>
    <w:basedOn w:val="VENormal"/>
    <w:qFormat/>
    <w:pPr>
      <w:numPr>
        <w:ilvl w:val="0"/>
        <w:numId w:val="3"/>
      </w:numPr>
      <w:tabs>
        <w:tab w:val="clear" w:pos="720"/>
      </w:tabs>
    </w:pPr>
    <w:rPr/>
  </w:style>
  <w:style w:type="paragraph" w:styleId="VETableHeading">
    <w:name w:val="VE Table Heading"/>
    <w:basedOn w:val="VENormal"/>
    <w:qFormat/>
    <w:pPr>
      <w:keepNext w:val="true"/>
      <w:spacing w:before="0" w:after="240"/>
      <w:jc w:val="start"/>
    </w:pPr>
    <w:rPr/>
  </w:style>
  <w:style w:type="paragraph" w:styleId="VETableText">
    <w:name w:val="VE Table Text"/>
    <w:basedOn w:val="VEBodyTextNoSpace"/>
    <w:next w:val="VEBodyText"/>
    <w:qFormat/>
    <w:pPr>
      <w:jc w:val="start"/>
    </w:pPr>
    <w:rPr/>
  </w:style>
  <w:style w:type="paragraph" w:styleId="VETitleBoldCenterUnderline">
    <w:name w:val="VE Title Bold Center Underline"/>
    <w:basedOn w:val="VENormal"/>
    <w:next w:val="VESubTitle"/>
    <w:qFormat/>
    <w:pPr>
      <w:keepNext w:val="true"/>
      <w:spacing w:before="0" w:after="240"/>
      <w:jc w:val="center"/>
    </w:pPr>
    <w:rPr>
      <w:b/>
      <w:u w:val="single"/>
    </w:rPr>
  </w:style>
  <w:style w:type="paragraph" w:styleId="VETitleBoldCenter">
    <w:name w:val="VE Title Bold Center"/>
    <w:basedOn w:val="VENormal"/>
    <w:next w:val="VESubTitle"/>
    <w:qFormat/>
    <w:pPr>
      <w:keepNext w:val="true"/>
      <w:spacing w:before="0" w:after="240"/>
      <w:jc w:val="center"/>
    </w:pPr>
    <w:rPr>
      <w:b/>
      <w:bCs/>
    </w:rPr>
  </w:style>
  <w:style w:type="paragraph" w:styleId="VETitleUnderlineCenter">
    <w:name w:val="VE Title Underline Center"/>
    <w:basedOn w:val="VENormal"/>
    <w:next w:val="VESubTitle"/>
    <w:qFormat/>
    <w:pPr>
      <w:keepNext w:val="true"/>
      <w:spacing w:before="0" w:after="240"/>
      <w:jc w:val="center"/>
    </w:pPr>
    <w:rPr>
      <w:u w:val="single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VEBodyTextFLI15">
    <w:name w:val="VE Body Text FLI 1.5"/>
    <w:basedOn w:val="VENormal"/>
    <w:qFormat/>
    <w:pPr>
      <w:spacing w:before="0" w:after="240"/>
      <w:ind w:firstLine="2160" w:start="0" w:end="0"/>
    </w:pPr>
    <w:rPr/>
  </w:style>
  <w:style w:type="paragraph" w:styleId="VEInsideAddress">
    <w:name w:val="VE Inside Address"/>
    <w:basedOn w:val="VENormal"/>
    <w:qFormat/>
    <w:pPr>
      <w:spacing w:before="0" w:after="240"/>
      <w:jc w:val="start"/>
    </w:pPr>
    <w:rPr/>
  </w:style>
  <w:style w:type="paragraph" w:styleId="VEInsideAddressNS">
    <w:name w:val="VE Inside Address NS"/>
    <w:basedOn w:val="VENormal"/>
    <w:qFormat/>
    <w:pPr>
      <w:jc w:val="start"/>
    </w:pPr>
    <w:rPr/>
  </w:style>
  <w:style w:type="paragraph" w:styleId="VEBodyTextFLI2">
    <w:name w:val="VE Body Text FLI 2"/>
    <w:basedOn w:val="VENormal"/>
    <w:qFormat/>
    <w:pPr>
      <w:spacing w:before="0" w:after="240"/>
      <w:ind w:firstLine="2880" w:start="0" w:end="0"/>
    </w:pPr>
    <w:rPr/>
  </w:style>
  <w:style w:type="paragraph" w:styleId="VESchedule1">
    <w:name w:val="VE Schedule 1"/>
    <w:basedOn w:val="VENormal"/>
    <w:next w:val="VEBodyTextFLI"/>
    <w:qFormat/>
    <w:pPr>
      <w:numPr>
        <w:ilvl w:val="0"/>
        <w:numId w:val="5"/>
      </w:numPr>
      <w:spacing w:before="0" w:after="240"/>
      <w:ind w:hanging="0" w:start="0" w:end="0"/>
      <w:jc w:val="start"/>
    </w:pPr>
    <w:rPr/>
  </w:style>
  <w:style w:type="paragraph" w:styleId="VESchedule2">
    <w:name w:val="VE Schedule 2"/>
    <w:basedOn w:val="VENormal"/>
    <w:next w:val="VEBodyTextFLI"/>
    <w:qFormat/>
    <w:pPr>
      <w:numPr>
        <w:ilvl w:val="0"/>
        <w:numId w:val="5"/>
      </w:numPr>
      <w:tabs>
        <w:tab w:val="clear" w:pos="720"/>
      </w:tabs>
      <w:spacing w:before="0" w:after="240"/>
      <w:ind w:hanging="0" w:start="0" w:end="0"/>
    </w:pPr>
    <w:rPr/>
  </w:style>
  <w:style w:type="paragraph" w:styleId="VESchedule3">
    <w:name w:val="VE Schedule 3"/>
    <w:basedOn w:val="VENormal"/>
    <w:next w:val="VEBodyTextFLI"/>
    <w:qFormat/>
    <w:pPr>
      <w:numPr>
        <w:ilvl w:val="0"/>
        <w:numId w:val="5"/>
      </w:numPr>
      <w:tabs>
        <w:tab w:val="clear" w:pos="720"/>
      </w:tabs>
      <w:spacing w:before="0" w:after="240"/>
      <w:ind w:hanging="0" w:start="0" w:end="0"/>
    </w:pPr>
    <w:rPr/>
  </w:style>
  <w:style w:type="paragraph" w:styleId="VESchedule4">
    <w:name w:val="VE Schedule 4"/>
    <w:basedOn w:val="VENormal"/>
    <w:next w:val="VEBodyTextFLI"/>
    <w:qFormat/>
    <w:pPr>
      <w:numPr>
        <w:ilvl w:val="0"/>
        <w:numId w:val="5"/>
      </w:numPr>
      <w:tabs>
        <w:tab w:val="clear" w:pos="720"/>
      </w:tabs>
      <w:spacing w:before="0" w:after="240"/>
      <w:ind w:hanging="0" w:start="0" w:end="0"/>
    </w:pPr>
    <w:rPr/>
  </w:style>
  <w:style w:type="paragraph" w:styleId="VEScheduleText1">
    <w:name w:val="VE Schedule Text 1"/>
    <w:basedOn w:val="VENormal"/>
    <w:qFormat/>
    <w:pPr>
      <w:spacing w:before="0" w:after="240"/>
    </w:pPr>
    <w:rPr/>
  </w:style>
  <w:style w:type="paragraph" w:styleId="VEScheduleText2">
    <w:name w:val="VE Schedule Text 2"/>
    <w:basedOn w:val="VENormal"/>
    <w:qFormat/>
    <w:pPr>
      <w:spacing w:before="0" w:after="240"/>
    </w:pPr>
    <w:rPr/>
  </w:style>
  <w:style w:type="paragraph" w:styleId="VEScheduleText3">
    <w:name w:val="VE Schedule Text 3"/>
    <w:basedOn w:val="VENormal"/>
    <w:qFormat/>
    <w:pPr>
      <w:spacing w:before="0" w:after="240"/>
    </w:pPr>
    <w:rPr/>
  </w:style>
  <w:style w:type="paragraph" w:styleId="VEScheduleText4">
    <w:name w:val="VE Schedule Text 4"/>
    <w:basedOn w:val="VENormal"/>
    <w:qFormat/>
    <w:pPr>
      <w:spacing w:before="0" w:after="240"/>
    </w:pPr>
    <w:rPr/>
  </w:style>
  <w:style w:type="paragraph" w:styleId="VESigBlockBoth">
    <w:name w:val="VE Sig Block Both"/>
    <w:basedOn w:val="VENormal"/>
    <w:qFormat/>
    <w:pPr>
      <w:keepNext w:val="true"/>
      <w:tabs>
        <w:tab w:val="clear" w:pos="720"/>
        <w:tab w:val="left" w:pos="1080" w:leader="none"/>
        <w:tab w:val="right" w:pos="4320" w:leader="underscore"/>
        <w:tab w:val="left" w:pos="5040" w:leader="none"/>
        <w:tab w:val="left" w:pos="6120" w:leader="none"/>
        <w:tab w:val="right" w:pos="9360" w:leader="underscore"/>
      </w:tabs>
      <w:jc w:val="start"/>
    </w:pPr>
    <w:rPr/>
  </w:style>
  <w:style w:type="paragraph" w:styleId="VESigBlockLeft">
    <w:name w:val="VE Sig Block Left"/>
    <w:basedOn w:val="VENormal"/>
    <w:qFormat/>
    <w:pPr>
      <w:tabs>
        <w:tab w:val="clear" w:pos="720"/>
        <w:tab w:val="left" w:pos="1080" w:leader="none"/>
        <w:tab w:val="right" w:pos="4320" w:leader="underscore"/>
      </w:tabs>
    </w:pPr>
    <w:rPr/>
  </w:style>
  <w:style w:type="paragraph" w:styleId="VESigBlockRight">
    <w:name w:val="VE Sig Block Right"/>
    <w:basedOn w:val="VENormal"/>
    <w:qFormat/>
    <w:pPr>
      <w:tabs>
        <w:tab w:val="clear" w:pos="720"/>
        <w:tab w:val="left" w:pos="4320" w:leader="none"/>
        <w:tab w:val="left" w:pos="5400" w:leader="none"/>
        <w:tab w:val="right" w:pos="9360" w:leader="underscore"/>
      </w:tabs>
    </w:pPr>
    <w:rPr/>
  </w:style>
  <w:style w:type="paragraph" w:styleId="VESigBlockText">
    <w:name w:val="VE Sig Block Text"/>
    <w:basedOn w:val="VENormal"/>
    <w:qFormat/>
    <w:pPr>
      <w:tabs>
        <w:tab w:val="clear" w:pos="720"/>
        <w:tab w:val="left" w:pos="1080" w:leader="none"/>
        <w:tab w:val="left" w:pos="6120" w:leader="none"/>
        <w:tab w:val="right" w:pos="9360" w:leader="none"/>
      </w:tabs>
      <w:jc w:val="start"/>
    </w:pPr>
    <w:rPr/>
  </w:style>
  <w:style w:type="paragraph" w:styleId="VETitleBoldCenterItalic">
    <w:name w:val="VE Title Bold Center Italic"/>
    <w:basedOn w:val="VENormal"/>
    <w:next w:val="VESubTitle"/>
    <w:qFormat/>
    <w:pPr>
      <w:jc w:val="center"/>
    </w:pPr>
    <w:rPr>
      <w:b/>
      <w:i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2001-11-04T02:00:00Z</dcterms:created>
  <dc:creator> </dc:creator>
  <dc:description/>
  <dc:language>en-CA</dc:language>
  <cp:lastModifiedBy> </cp:lastModifiedBy>
  <cp:lastPrinted>2001-11-03T22:27:00Z</cp:lastPrinted>
  <dcterms:modified xsi:type="dcterms:W3CDTF">2001-11-04T02:00:00Z</dcterms:modified>
  <cp:revision>2</cp:revision>
  <dc:subject/>
  <dc:title>PROJECT NOTRE DAME</dc:title>
</cp:coreProperties>
</file>