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SARA SHACKLETON PROJECT LIST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fldChar w:fldCharType="begin"/>
      </w:r>
      <w:r>
        <w:rPr>
          <w:sz w:val="22"/>
          <w:b/>
        </w:rPr>
        <w:instrText xml:space="preserve"> DATE \@"MMMM\ d', 'yyyy" </w:instrText>
      </w:r>
      <w:r>
        <w:rPr>
          <w:sz w:val="22"/>
          <w:b/>
        </w:rPr>
        <w:fldChar w:fldCharType="separate"/>
      </w:r>
      <w:r>
        <w:rPr>
          <w:sz w:val="22"/>
          <w:b/>
        </w:rPr>
        <w:t>September 28, 2025</w:t>
      </w:r>
      <w:r>
        <w:rPr>
          <w:sz w:val="22"/>
          <w:b/>
        </w:rPr>
        <w:fldChar w:fldCharType="end"/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10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2520"/>
        <w:gridCol w:w="6210"/>
        <w:gridCol w:w="1440"/>
      </w:tblGrid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PROJECT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STATUS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PRIORITY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negotiations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The following files are TOP TENs: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Cargill, Incorporated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Drafting Brokerage, Futures, Repo and Give Up Agreements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ind w:hanging="342" w:start="342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ind w:hanging="342" w:start="342" w:end="0"/>
              <w:rPr>
                <w:sz w:val="22"/>
              </w:rPr>
            </w:pPr>
            <w:r>
              <w:rPr>
                <w:sz w:val="22"/>
              </w:rPr>
              <w:t>(b) Research Futures and Brokerage Agreements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ENA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ABN Amro (Australia branch) – futures for ENA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R.J. O'Brien – futures for ENA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Chase – awaiting response on repo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Bank One – Give Up</w:t>
            </w:r>
          </w:p>
          <w:p>
            <w:pPr>
              <w:pStyle w:val="Heading2"/>
              <w:ind w:hanging="0" w:start="0"/>
              <w:rPr/>
            </w:pPr>
            <w:r>
              <w:rPr/>
              <w:t>Bridgeline Gas Marketing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Sakura Delsher – futures for Bridgeline Gas Marketing</w:t>
            </w:r>
          </w:p>
          <w:p>
            <w:pPr>
              <w:pStyle w:val="Heading2"/>
              <w:ind w:hanging="0" w:start="0"/>
              <w:rPr/>
            </w:pPr>
            <w:r>
              <w:rPr/>
              <w:t>ECT Investments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Direct Trading</w:t>
            </w:r>
          </w:p>
          <w:p>
            <w:pPr>
              <w:pStyle w:val="Heading4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360" w:start="522" w:end="0"/>
              <w:rPr/>
            </w:pPr>
            <w:r>
              <w:rPr/>
              <w:t>Hambrecht &amp; Quist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Thomas Wiesel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Frost Securities (or Alex Brown)</w:t>
            </w:r>
          </w:p>
          <w:p>
            <w:pPr>
              <w:pStyle w:val="Heading2"/>
              <w:ind w:hanging="0" w:start="0"/>
              <w:rPr/>
            </w:pPr>
            <w:r>
              <w:rPr/>
              <w:t>Enron Investments plc</w:t>
            </w:r>
          </w:p>
          <w:p>
            <w:pPr>
              <w:pStyle w:val="Heading4"/>
              <w:numPr>
                <w:ilvl w:val="0"/>
                <w:numId w:val="2"/>
              </w:numPr>
              <w:tabs>
                <w:tab w:val="clear" w:pos="720"/>
                <w:tab w:val="left" w:pos="522" w:leader="none"/>
              </w:tabs>
              <w:ind w:hanging="360" w:start="522" w:end="0"/>
              <w:rPr/>
            </w:pPr>
            <w:r>
              <w:rPr/>
              <w:t>Morgan Stanley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Working with Paul Radous to review clearing and non-clearing broker credit risks with respect to international futures and equities exchanges.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Jason assisting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Derivatives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Debt desk – multiple transactions with Deutsche Bank, Goldman, DLJ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Distressed Loans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Reviewing LSTA Standard Terms and Conditions (for distressed debt) DB - Tokheim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Foreign ISDA opinions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New Guinea; may have to update India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Unknown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Weather trades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Review weather templates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Paper &amp; Pulp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Confirm revisions, review new ISDA language, omnibus true-up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Power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22" w:leader="none"/>
              </w:tabs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PPI Corporation – discuss confirmation format</w:t>
            </w:r>
          </w:p>
          <w:p>
            <w:pPr>
              <w:pStyle w:val="Heading1"/>
              <w:rPr/>
            </w:pPr>
            <w:r>
              <w:rPr/>
              <w:tab/>
              <w:t>Citizens Power Sales – discuss confirmation format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(b)</w:t>
              <w:tab/>
              <w:t>Utility “agency” issues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Brazil, Argentina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Monitor weekly ESA legal call; weekly call with Brent and tax.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Australia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Work with Shane Dallmann (Hickerson group).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Margin Agreements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Bank One – negotiating agreement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Jason assisting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Bridgeline Gas Marketing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Mark Taylor to determine whether we propose 6-9 month arrangement for legal services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M. Taylor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PATS 2000 – 1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ECM Transaction re:  ENE 28 year bond issuance with 3 year put feature; currency swaps with UBS/Trust and ENE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footerReference w:type="default" r:id="rId2"/>
      <w:type w:val="nextPage"/>
      <w:pgSz w:w="12240" w:h="15840"/>
      <w:pgMar w:left="1008" w:right="1008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/mnt/main-storage/datasets/enron-docs/doc/Project_List-288083e3c52d1cc8eaec276ac72b744ae1e959dd0dbd7f4fdf030e91ee53da0b.doc</w:t>
    </w:r>
    <w:r>
      <w:rPr>
        <w:sz w:val="12"/>
      </w:rPr>
      <w:fldChar w:fldCharType="end"/>
    </w:r>
  </w:p>
  <w:p>
    <w:pPr>
      <w:pStyle w:val="Footer"/>
      <w:rPr>
        <w:sz w:val="12"/>
      </w:rPr>
    </w:pPr>
    <w:r>
      <w:rPr>
        <w:sz w:val="12"/>
      </w:rPr>
    </w:r>
  </w:p>
  <w:p>
    <w:pPr>
      <w:pStyle w:val="Footer"/>
      <w:jc w:val="center"/>
      <w:rPr/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1</w:t>
    </w:r>
    <w:r>
      <w:rPr>
        <w:rStyle w:val="PageNumber"/>
        <w:sz w:val="20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lowerLetter"/>
      <w:lvlText w:val="(%1)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22" w:leader="none"/>
      </w:tabs>
      <w:ind w:hanging="0" w:start="72" w:end="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8z0">
    <w:name w:val="WW8Num8z0"/>
    <w:qFormat/>
    <w:rPr>
      <w:rFonts w:ascii="Times New Roman" w:hAnsi="Times New Roman" w:cs="Times New Roman"/>
      <w:b/>
      <w:i w:val="false"/>
      <w:sz w:val="22"/>
      <w:u w:val="none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Times New Roman" w:hAnsi="Times New Roman" w:cs="Times New Roman"/>
      <w:b/>
      <w:i w:val="false"/>
      <w:sz w:val="22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Normal"/>
    <w:qFormat/>
    <w:pPr>
      <w:pageBreakBefore/>
      <w:spacing w:before="0" w:after="240"/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342" w:leader="none"/>
      </w:tabs>
      <w:ind w:hanging="342" w:start="342" w:end="0"/>
    </w:pPr>
    <w:rPr>
      <w:b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2000-05-10T17:35:00Z</dcterms:created>
  <dc:creator>ECT</dc:creator>
  <dc:description/>
  <dc:language>en-CA</dc:language>
  <cp:lastModifiedBy>kellis</cp:lastModifiedBy>
  <cp:lastPrinted>2000-05-23T15:46:00Z</cp:lastPrinted>
  <dcterms:modified xsi:type="dcterms:W3CDTF">2000-05-23T18:35:00Z</dcterms:modified>
  <cp:revision>13</cp:revision>
  <dc:subject/>
  <dc:title>OUTSTANDING PROJECTS:</dc:title>
</cp:coreProperties>
</file>