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jc w:val="center"/>
        <w:rPr>
          <w:i/>
          <w:i/>
          <w:iCs/>
          <w:sz w:val="20"/>
          <w:lang w:val="en-US" w:eastAsia="en-CA"/>
        </w:rPr>
      </w:pPr>
      <w:r>
        <w:rPr>
          <w:i/>
          <w:iCs/>
          <w:sz w:val="20"/>
          <w:lang w:val="en-US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-1260475</wp:posOffset>
                </wp:positionH>
                <wp:positionV relativeFrom="paragraph">
                  <wp:posOffset>64135</wp:posOffset>
                </wp:positionV>
                <wp:extent cx="7560310" cy="86677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8667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7"/>
                              <w:ind w:hanging="0" w:start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5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56"/>
                              </w:rPr>
                              <w:t>Eyeforenergy Asia 2001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lang w:val="en-GB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36"/>
                                <w:lang w:val="en-GB"/>
                              </w:rPr>
                              <w:t>15-17 October, Shangri La Hotel, Singapore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95.3pt;height:68.25pt;mso-wrap-distance-left:9.05pt;mso-wrap-distance-right:9.05pt;mso-wrap-distance-top:0pt;mso-wrap-distance-bottom:0pt;margin-top:5.05pt;mso-position-vertical-relative:text;margin-left:-99.2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7"/>
                        <w:ind w:hanging="0" w:start="0"/>
                        <w:jc w:val="center"/>
                        <w:rPr>
                          <w:rFonts w:ascii="Tahoma" w:hAnsi="Tahoma" w:cs="Tahoma"/>
                          <w:b/>
                          <w:bCs/>
                          <w:i/>
                          <w:i/>
                          <w:iCs/>
                          <w:sz w:val="56"/>
                        </w:rPr>
                      </w:pPr>
                      <w:r>
                        <w:rPr>
                          <w:rFonts w:cs="Tahoma" w:ascii="Tahoma" w:hAnsi="Tahoma"/>
                          <w:b/>
                          <w:bCs/>
                          <w:i/>
                          <w:iCs/>
                          <w:sz w:val="56"/>
                        </w:rPr>
                        <w:t>Eyeforenergy Asia 2001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lang w:val="en-GB"/>
                        </w:rPr>
                      </w:pPr>
                      <w:r>
                        <w:rPr>
                          <w:rFonts w:cs="Tahoma" w:ascii="Tahoma" w:hAnsi="Tahoma"/>
                          <w:b/>
                          <w:bCs/>
                          <w:sz w:val="36"/>
                          <w:lang w:val="en-GB"/>
                        </w:rPr>
                        <w:t>15-17 October, Shangri La Hotel, Singapore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b/>
          <w:bCs/>
          <w:i/>
          <w:i/>
          <w:iCs/>
          <w:sz w:val="36"/>
          <w:lang w:val="en-GB"/>
        </w:rPr>
      </w:pPr>
      <w:r>
        <w:rPr>
          <w:b/>
          <w:bCs/>
          <w:i/>
          <w:iCs/>
          <w:sz w:val="36"/>
          <w:lang w:val="en-GB"/>
        </w:rPr>
      </w:r>
    </w:p>
    <w:p>
      <w:pPr>
        <w:pStyle w:val="Normal"/>
        <w:jc w:val="center"/>
        <w:rPr>
          <w:b/>
          <w:bCs/>
          <w:sz w:val="36"/>
          <w:lang w:val="en-GB"/>
        </w:rPr>
      </w:pPr>
      <w:r>
        <w:rPr>
          <w:b/>
          <w:bCs/>
          <w:sz w:val="36"/>
          <w:lang w:val="en-GB"/>
        </w:rPr>
      </w:r>
    </w:p>
    <w:p>
      <w:pPr>
        <w:pStyle w:val="Normal"/>
        <w:rPr>
          <w:b/>
          <w:bCs/>
          <w:sz w:val="36"/>
          <w:lang w:val="en-GB"/>
        </w:rPr>
      </w:pPr>
      <w:r>
        <w:rPr>
          <w:b/>
          <w:bCs/>
          <w:sz w:val="36"/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Heading2"/>
        <w:ind w:hanging="0" w:start="0"/>
        <w:rPr>
          <w:rFonts w:ascii="Tahoma" w:hAnsi="Tahoma" w:cs="Tahoma"/>
          <w:color w:val="0000FF"/>
          <w:sz w:val="72"/>
        </w:rPr>
      </w:pPr>
      <w:r>
        <w:rPr>
          <w:rFonts w:cs="Tahoma" w:ascii="Tahoma" w:hAnsi="Tahoma"/>
          <w:color w:val="0000FF"/>
          <w:sz w:val="72"/>
        </w:rPr>
        <w:t>Program</w:t>
      </w:r>
    </w:p>
    <w:p>
      <w:pPr>
        <w:pStyle w:val="Normal"/>
        <w:rPr>
          <w:rFonts w:ascii="Tahoma" w:hAnsi="Tahoma" w:cs="Tahoma"/>
          <w:color w:val="0000FF"/>
          <w:sz w:val="72"/>
        </w:rPr>
      </w:pPr>
      <w:r>
        <w:rPr>
          <w:rFonts w:cs="Tahoma" w:ascii="Tahoma" w:hAnsi="Tahoma"/>
          <w:color w:val="0000FF"/>
          <w:sz w:val="72"/>
        </w:rPr>
      </w:r>
    </w:p>
    <w:p>
      <w:pPr>
        <w:pStyle w:val="Normal"/>
        <w:rPr/>
      </w:pPr>
      <w:r>
        <w:rPr/>
      </w:r>
    </w:p>
    <w:p>
      <w:pPr>
        <w:pStyle w:val="Heading5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465705" cy="941705"/>
            <wp:effectExtent l="0" t="0" r="0" b="0"/>
            <wp:docPr id="2" name="eyeforenergy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yeforenergy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" t="-46" r="-1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32130" cy="821690"/>
            <wp:effectExtent l="0" t="0" r="0" b="0"/>
            <wp:docPr id="3" name="First%20Conferences%20(Transparant)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st%20Conferences%20(Transparant)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6" t="-10" r="-16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1800" w:right="1800" w:gutter="0" w:header="720" w:top="1440" w:footer="720" w:bottom="144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 First Conferences Ltd Event</w:t>
      </w:r>
    </w:p>
    <w:p>
      <w:pPr>
        <w:pStyle w:val="Heading3"/>
        <w:ind w:hanging="0" w:start="0"/>
        <w:rPr>
          <w:rFonts w:ascii="Tahoma" w:hAnsi="Tahoma" w:cs="Tahoma"/>
          <w:color w:val="0000FF"/>
          <w:sz w:val="32"/>
        </w:rPr>
      </w:pPr>
      <w:r>
        <w:rPr>
          <w:rFonts w:cs="Tahoma" w:ascii="Tahoma" w:hAnsi="Tahoma"/>
          <w:color w:val="0000FF"/>
          <w:sz w:val="32"/>
        </w:rPr>
        <w:t>Day One</w:t>
      </w:r>
    </w:p>
    <w:p>
      <w:pPr>
        <w:pStyle w:val="Normal"/>
        <w:rPr>
          <w:rFonts w:ascii="Tahoma" w:hAnsi="Tahoma" w:cs="Tahoma"/>
          <w:color w:val="0000FF"/>
          <w:sz w:val="32"/>
        </w:rPr>
      </w:pPr>
      <w:r>
        <w:rPr>
          <w:rFonts w:cs="Tahoma" w:ascii="Tahoma" w:hAnsi="Tahoma"/>
          <w:color w:val="0000FF"/>
          <w:sz w:val="32"/>
        </w:rPr>
      </w:r>
    </w:p>
    <w:p>
      <w:pPr>
        <w:pStyle w:val="Heading3"/>
        <w:tabs>
          <w:tab w:val="clear" w:pos="720"/>
          <w:tab w:val="right" w:pos="8640" w:leader="none"/>
        </w:tabs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  <w:t>conference day 1</w:t>
      </w:r>
    </w:p>
    <w:p>
      <w:pPr>
        <w:pStyle w:val="Normal"/>
        <w:tabs>
          <w:tab w:val="clear" w:pos="720"/>
          <w:tab w:val="righ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20"/>
          <w:tab w:val="right" w:pos="8640" w:leader="none"/>
        </w:tabs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  <w:t>session 1 - keynotes</w:t>
      </w:r>
    </w:p>
    <w:p>
      <w:pPr>
        <w:pStyle w:val="Normal"/>
        <w:tabs>
          <w:tab w:val="clear" w:pos="720"/>
          <w:tab w:val="right" w:pos="8640" w:leader="none"/>
        </w:tabs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</w:rPr>
      </w:pPr>
      <w:r>
        <w:rPr>
          <w:rFonts w:cs="Tahoma" w:ascii="Tahoma" w:hAnsi="Tahoma"/>
        </w:rPr>
        <w:t>09.00</w:t>
        <w:tab/>
        <w:t>Building the Vision and Strategy for Technological and Regulatory Change in the Asian Energy Industry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numPr>
          <w:ilvl w:val="1"/>
          <w:numId w:val="2"/>
        </w:numPr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</w:rPr>
      </w:pPr>
      <w:r>
        <w:rPr>
          <w:rFonts w:cs="Tahoma" w:ascii="Tahoma" w:hAnsi="Tahoma"/>
        </w:rPr>
        <w:t>e-Procurement Today – the Online Exchange Learning Process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  <w:t>session 2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</w:rPr>
      </w:pPr>
      <w:r>
        <w:rPr>
          <w:rFonts w:cs="Tahoma" w:ascii="Tahoma" w:hAnsi="Tahoma"/>
        </w:rPr>
        <w:t>11.00</w:t>
        <w:tab/>
        <w:t>e-Enabling Your Internal Systems and Company Infrastructure - Making Sense of the Various Initiatives and how they Can Save you Time and Money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</w:rPr>
      </w:pPr>
      <w:r>
        <w:rPr>
          <w:rFonts w:cs="Tahoma" w:ascii="Tahoma" w:hAnsi="Tahoma"/>
        </w:rPr>
        <w:t>11.45</w:t>
        <w:tab/>
        <w:t>Knowledge Management, e-HR, Intranets and Portals - e-Empowering your most Important Resource - your Employees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  <w:t>session 3</w:t>
      </w:r>
    </w:p>
    <w:p>
      <w:pPr>
        <w:pStyle w:val="Normal"/>
        <w:tabs>
          <w:tab w:val="clear" w:pos="720"/>
          <w:tab w:val="right" w:pos="8640" w:leader="none"/>
        </w:tabs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</w:rPr>
      </w:pPr>
      <w:r>
        <w:rPr>
          <w:rFonts w:cs="Tahoma" w:ascii="Tahoma" w:hAnsi="Tahoma"/>
        </w:rPr>
        <w:t>14.00</w:t>
        <w:tab/>
        <w:t>Cross-Cataloging and Aggregation - Getting the Most from your B2B Procurement Marketplace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</w:rPr>
      </w:pPr>
      <w:r>
        <w:rPr>
          <w:rFonts w:cs="Tahoma" w:ascii="Tahoma" w:hAnsi="Tahoma"/>
        </w:rPr>
        <w:t>14.45</w:t>
        <w:tab/>
        <w:t>Streamlining the Supply Chain - How Asia can Learn from the Latest Methods of a European Electronic Exchange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  <w:t>session 4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16.00</w:t>
        <w:tab/>
        <w:t>CRM in an e-Business Age – Leveraging the New Rules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numPr>
          <w:ilvl w:val="1"/>
          <w:numId w:val="3"/>
        </w:numPr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</w:rPr>
      </w:pPr>
      <w:r>
        <w:rPr>
          <w:rFonts w:cs="Tahoma" w:ascii="Tahoma" w:hAnsi="Tahoma"/>
        </w:rPr>
        <w:t>Internet Security - A Constant Threat to Buying, Selling and Being Online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  <w:r>
        <w:br w:type="page"/>
      </w:r>
    </w:p>
    <w:p>
      <w:pPr>
        <w:pStyle w:val="Heading3"/>
        <w:ind w:hanging="0" w:start="0"/>
        <w:rPr>
          <w:rFonts w:ascii="Tahoma" w:hAnsi="Tahoma" w:cs="Tahoma"/>
          <w:color w:val="0000FF"/>
          <w:sz w:val="32"/>
        </w:rPr>
      </w:pPr>
      <w:r>
        <w:rPr>
          <w:rFonts w:cs="Tahoma" w:ascii="Tahoma" w:hAnsi="Tahoma"/>
          <w:color w:val="0000FF"/>
          <w:sz w:val="32"/>
        </w:rPr>
        <w:t>Day Two</w:t>
      </w:r>
    </w:p>
    <w:p>
      <w:pPr>
        <w:pStyle w:val="Normal"/>
        <w:rPr>
          <w:rFonts w:ascii="Tahoma" w:hAnsi="Tahoma" w:cs="Tahoma"/>
          <w:color w:val="0000FF"/>
          <w:sz w:val="32"/>
        </w:rPr>
      </w:pPr>
      <w:r>
        <w:rPr>
          <w:rFonts w:cs="Tahoma" w:ascii="Tahoma" w:hAnsi="Tahoma"/>
          <w:color w:val="0000FF"/>
          <w:sz w:val="32"/>
        </w:rPr>
      </w:r>
    </w:p>
    <w:p>
      <w:pPr>
        <w:pStyle w:val="Heading3"/>
        <w:tabs>
          <w:tab w:val="clear" w:pos="720"/>
          <w:tab w:val="right" w:pos="8640" w:leader="none"/>
        </w:tabs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  <w:t>conference day 2</w:t>
      </w:r>
    </w:p>
    <w:p>
      <w:pPr>
        <w:pStyle w:val="Normal"/>
        <w:tabs>
          <w:tab w:val="clear" w:pos="720"/>
          <w:tab w:val="righ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20"/>
          <w:tab w:val="right" w:pos="8640" w:leader="none"/>
        </w:tabs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  <w:t>session 5 - keynotes</w:t>
      </w:r>
    </w:p>
    <w:p>
      <w:pPr>
        <w:pStyle w:val="Normal"/>
        <w:tabs>
          <w:tab w:val="clear" w:pos="720"/>
          <w:tab w:val="right" w:pos="8640" w:leader="none"/>
        </w:tabs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</w:rPr>
      </w:pPr>
      <w:r>
        <w:rPr>
          <w:rFonts w:cs="Tahoma" w:ascii="Tahoma" w:hAnsi="Tahoma"/>
        </w:rPr>
        <w:t>09.00</w:t>
        <w:tab/>
        <w:t xml:space="preserve">e-Business for Energy – Getting Asia Online 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numPr>
          <w:ilvl w:val="1"/>
          <w:numId w:val="4"/>
        </w:numPr>
        <w:tabs>
          <w:tab w:val="clear" w:pos="4320"/>
          <w:tab w:val="clear" w:pos="8640"/>
        </w:tabs>
        <w:rPr>
          <w:rFonts w:ascii="Tahoma" w:hAnsi="Tahoma" w:cs="Tahoma"/>
        </w:rPr>
      </w:pPr>
      <w:r>
        <w:rPr>
          <w:rFonts w:cs="Tahoma" w:ascii="Tahoma" w:hAnsi="Tahoma"/>
        </w:rPr>
        <w:t>Understanding the Asian Marketplace:  Exchanges; Marketplaces and New Opportunities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  <w:t>session 6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</w:rPr>
      </w:pPr>
      <w:r>
        <w:rPr>
          <w:rFonts w:cs="Tahoma" w:ascii="Tahoma" w:hAnsi="Tahoma"/>
        </w:rPr>
        <w:t>11.00</w:t>
        <w:tab/>
        <w:t>Trading Asia’s Energy Online - The Digital Future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</w:rPr>
      </w:pPr>
      <w:r>
        <w:rPr>
          <w:rFonts w:cs="Tahoma" w:ascii="Tahoma" w:hAnsi="Tahoma"/>
        </w:rPr>
        <w:t>11.45</w:t>
        <w:tab/>
        <w:t>The Changing Face of Asian Energy Markets - What Deregulation Means, Will and Would Mean for the Region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  <w:t>session 7</w:t>
      </w:r>
    </w:p>
    <w:p>
      <w:pPr>
        <w:pStyle w:val="Normal"/>
        <w:tabs>
          <w:tab w:val="clear" w:pos="720"/>
          <w:tab w:val="right" w:pos="8640" w:leader="none"/>
        </w:tabs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</w:rPr>
      </w:pPr>
      <w:r>
        <w:rPr>
          <w:rFonts w:cs="Tahoma" w:ascii="Tahoma" w:hAnsi="Tahoma"/>
        </w:rPr>
        <w:t>14.00</w:t>
        <w:tab/>
        <w:t>The Financial Perspective – Analyzing the Asian Energy Economies - New and Old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14.45</w:t>
        <w:tab/>
        <w:t>Risk and Credit Management in Today’s Asian Energy Environment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  <w:t>session 8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  <w:i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hanging="720" w:start="720" w:end="0"/>
        <w:rPr>
          <w:rFonts w:ascii="Tahoma" w:hAnsi="Tahoma" w:cs="Tahoma"/>
        </w:rPr>
      </w:pPr>
      <w:r>
        <w:rPr>
          <w:rFonts w:cs="Tahoma" w:ascii="Tahoma" w:hAnsi="Tahoma"/>
        </w:rPr>
        <w:t>16.00</w:t>
        <w:tab/>
        <w:t>e-Business for Everybody, Everywhere - Practical Business Applications of Mobile and SMS Technology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16.45</w:t>
        <w:tab/>
        <w:t>The Online E&amp;P Angle - The Role of Data Rooms</w:t>
      </w:r>
    </w:p>
    <w:p>
      <w:pPr>
        <w:pStyle w:val="Heading3"/>
        <w:ind w:hanging="0" w:start="0"/>
        <w:rPr>
          <w:rFonts w:ascii="Tahoma" w:hAnsi="Tahoma" w:cs="Tahoma"/>
          <w:color w:val="0000FF"/>
          <w:sz w:val="32"/>
        </w:rPr>
      </w:pPr>
      <w:r>
        <w:rPr>
          <w:rFonts w:cs="Tahoma" w:ascii="Tahoma" w:hAnsi="Tahoma"/>
          <w:color w:val="0000FF"/>
          <w:sz w:val="32"/>
        </w:rPr>
      </w:r>
    </w:p>
    <w:p>
      <w:pPr>
        <w:pStyle w:val="Heading3"/>
        <w:ind w:hanging="0" w:start="0"/>
        <w:rPr>
          <w:rFonts w:ascii="Tahoma" w:hAnsi="Tahoma" w:cs="Tahoma"/>
          <w:color w:val="0000FF"/>
          <w:sz w:val="32"/>
        </w:rPr>
      </w:pPr>
      <w:r>
        <w:rPr>
          <w:rFonts w:cs="Tahoma" w:ascii="Tahoma" w:hAnsi="Tahoma"/>
          <w:color w:val="0000FF"/>
          <w:sz w:val="32"/>
        </w:rPr>
      </w:r>
    </w:p>
    <w:p>
      <w:pPr>
        <w:pStyle w:val="Heading3"/>
        <w:ind w:hanging="0" w:start="0"/>
        <w:rPr>
          <w:rFonts w:ascii="Tahoma" w:hAnsi="Tahoma" w:cs="Tahoma"/>
          <w:color w:val="0000FF"/>
          <w:sz w:val="32"/>
        </w:rPr>
      </w:pPr>
      <w:r>
        <w:rPr>
          <w:rFonts w:cs="Tahoma" w:ascii="Tahoma" w:hAnsi="Tahoma"/>
          <w:color w:val="0000FF"/>
          <w:sz w:val="32"/>
        </w:rPr>
        <w:t>Day Three</w:t>
      </w:r>
    </w:p>
    <w:p>
      <w:pPr>
        <w:pStyle w:val="Normal"/>
        <w:rPr>
          <w:rFonts w:ascii="Tahoma" w:hAnsi="Tahoma" w:cs="Tahoma"/>
          <w:color w:val="0000FF"/>
          <w:sz w:val="32"/>
        </w:rPr>
      </w:pPr>
      <w:r>
        <w:rPr>
          <w:rFonts w:cs="Tahoma" w:ascii="Tahoma" w:hAnsi="Tahoma"/>
          <w:color w:val="0000FF"/>
          <w:sz w:val="32"/>
        </w:rPr>
      </w:r>
    </w:p>
    <w:p>
      <w:pPr>
        <w:pStyle w:val="Heading3"/>
        <w:tabs>
          <w:tab w:val="clear" w:pos="720"/>
          <w:tab w:val="right" w:pos="8640" w:leader="none"/>
        </w:tabs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  <w:t>half-day interactive workshop</w:t>
      </w:r>
    </w:p>
    <w:p>
      <w:pPr>
        <w:pStyle w:val="Normal"/>
        <w:tabs>
          <w:tab w:val="clear" w:pos="720"/>
          <w:tab w:val="righ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Aggregate everything learnt from the first two days to: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09.00</w:t>
        <w:tab/>
        <w:t>Enable your e-Business Solutions – Across your Entire Organization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86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864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right" w:pos="8640" w:leader="none"/>
        </w:tabs>
        <w:jc w:val="end"/>
        <w:rPr>
          <w:b/>
          <w:bCs/>
          <w:sz w:val="18"/>
        </w:rPr>
      </w:pPr>
      <w:r>
        <w:rPr>
          <w:b/>
          <w:bCs/>
          <w:sz w:val="1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800" w:right="1800" w:gutter="0" w:header="720" w:top="1440" w:footer="720" w:bottom="144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right" w:pos="8640" w:leader="none"/>
      </w:tabs>
      <w:jc w:val="center"/>
      <w:rPr>
        <w:rFonts w:ascii="Tahoma" w:hAnsi="Tahoma" w:cs="Tahoma"/>
        <w:i/>
        <w:i/>
        <w:iCs/>
        <w:lang w:val="en-GB"/>
      </w:rPr>
    </w:pPr>
    <w:r>
      <w:rPr>
        <w:rFonts w:cs="Tahoma" w:ascii="Tahoma" w:hAnsi="Tahoma"/>
        <w:i/>
        <w:iCs/>
        <w:lang w:val="en-GB"/>
      </w:rPr>
      <w:t>www.eyeforenergy.com/asia</w:t>
    </w:r>
  </w:p>
  <w:p>
    <w:pPr>
      <w:pStyle w:val="Footer"/>
      <w:tabs>
        <w:tab w:val="clear" w:pos="4320"/>
        <w:tab w:val="right" w:pos="8640" w:leader="none"/>
      </w:tabs>
      <w:rPr>
        <w:i/>
        <w:i/>
        <w:iCs/>
        <w:lang w:val="en-GB"/>
      </w:rPr>
    </w:pPr>
    <w:r>
      <w:rPr>
        <w:i/>
        <w:iCs/>
        <w:lang w:val="en-GB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page">
                <wp:posOffset>3886835</wp:posOffset>
              </wp:positionH>
              <wp:positionV relativeFrom="paragraph">
                <wp:posOffset>175895</wp:posOffset>
              </wp:positionV>
              <wp:extent cx="97155" cy="20955"/>
              <wp:effectExtent l="0" t="0" r="0" b="0"/>
              <wp:wrapSquare wrapText="bothSides"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Tahoma" w:hAnsi="Tahoma" w:cs="Tahoma"/>
                            </w:rPr>
                          </w:pPr>
                          <w:r>
                            <w:rPr>
                              <w:rStyle w:val="PageNumber"/>
                              <w:rFonts w:cs="Tahoma" w:ascii="Tahoma" w:hAnsi="Tahoma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Tahoma" w:ascii="Tahoma" w:hAnsi="Tahoma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Tahoma" w:ascii="Tahoma" w:hAnsi="Tahoma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Tahoma" w:ascii="Tahoma" w:hAnsi="Tahoma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cs="Tahoma" w:ascii="Tahoma" w:hAnsi="Tahom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.65pt;height:1.65pt;mso-wrap-distance-left:0pt;mso-wrap-distance-right:0pt;mso-wrap-distance-top:0pt;mso-wrap-distance-bottom:0pt;margin-top:13.85pt;mso-position-vertical-relative:text;margin-left:306.0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Tahoma" w:hAnsi="Tahoma" w:cs="Tahoma"/>
                      </w:rPr>
                    </w:pPr>
                    <w:r>
                      <w:rPr>
                        <w:rStyle w:val="PageNumber"/>
                        <w:rFonts w:cs="Tahoma" w:ascii="Tahoma" w:hAnsi="Tahoma"/>
                      </w:rPr>
                      <w:fldChar w:fldCharType="begin"/>
                    </w:r>
                    <w:r>
                      <w:rPr>
                        <w:rStyle w:val="PageNumber"/>
                        <w:rFonts w:cs="Tahoma" w:ascii="Tahoma" w:hAnsi="Tahoma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Tahoma" w:ascii="Tahoma" w:hAnsi="Tahoma"/>
                      </w:rPr>
                      <w:fldChar w:fldCharType="separate"/>
                    </w:r>
                    <w:r>
                      <w:rPr>
                        <w:rStyle w:val="PageNumber"/>
                        <w:rFonts w:cs="Tahoma" w:ascii="Tahoma" w:hAnsi="Tahoma"/>
                      </w:rPr>
                      <w:t>0</w:t>
                    </w:r>
                    <w:r>
                      <w:rPr>
                        <w:rStyle w:val="PageNumber"/>
                        <w:rFonts w:cs="Tahoma" w:ascii="Tahoma" w:hAnsi="Tahoma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right" w:pos="8640" w:leader="none"/>
      </w:tabs>
      <w:jc w:val="center"/>
      <w:rPr>
        <w:rFonts w:ascii="Tahoma" w:hAnsi="Tahoma" w:cs="Tahoma"/>
        <w:i/>
        <w:i/>
        <w:iCs/>
        <w:lang w:val="en-GB"/>
      </w:rPr>
    </w:pPr>
    <w:r>
      <w:rPr>
        <w:rFonts w:cs="Tahoma" w:ascii="Tahoma" w:hAnsi="Tahoma"/>
        <w:i/>
        <w:iCs/>
        <w:lang w:val="en-GB"/>
      </w:rPr>
      <w:t>www.eyeforenergy.com/asia</w:t>
    </w:r>
  </w:p>
  <w:p>
    <w:pPr>
      <w:pStyle w:val="Footer"/>
      <w:tabs>
        <w:tab w:val="clear" w:pos="4320"/>
        <w:tab w:val="right" w:pos="8640" w:leader="none"/>
      </w:tabs>
      <w:rPr>
        <w:i/>
        <w:i/>
        <w:iCs/>
        <w:lang w:val="en-GB"/>
      </w:rPr>
    </w:pPr>
    <w:r>
      <w:rPr>
        <w:i/>
        <w:iCs/>
        <w:lang w:val="en-GB"/>
      </w:rPr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page">
                <wp:posOffset>3886835</wp:posOffset>
              </wp:positionH>
              <wp:positionV relativeFrom="paragraph">
                <wp:posOffset>175895</wp:posOffset>
              </wp:positionV>
              <wp:extent cx="85090" cy="175260"/>
              <wp:effectExtent l="0" t="0" r="0" b="0"/>
              <wp:wrapSquare wrapText="bothSides"/>
              <wp:docPr id="5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rFonts w:cs="Tahoma" w:ascii="Tahoma" w:hAnsi="Tahoma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Tahoma" w:ascii="Tahoma" w:hAnsi="Tahoma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Tahoma" w:ascii="Tahoma" w:hAnsi="Tahoma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Tahoma" w:ascii="Tahoma" w:hAnsi="Tahoma"/>
                            </w:rPr>
                            <w:t>3</w:t>
                          </w:r>
                          <w:r>
                            <w:rPr>
                              <w:rStyle w:val="PageNumber"/>
                              <w:rFonts w:cs="Tahoma" w:ascii="Tahoma" w:hAnsi="Tahom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7pt;height:13.8pt;mso-wrap-distance-left:0pt;mso-wrap-distance-right:0pt;mso-wrap-distance-top:0pt;mso-wrap-distance-bottom:0pt;margin-top:13.85pt;mso-position-vertical-relative:text;margin-left:306.0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rFonts w:cs="Tahoma" w:ascii="Tahoma" w:hAnsi="Tahoma"/>
                      </w:rPr>
                      <w:fldChar w:fldCharType="begin"/>
                    </w:r>
                    <w:r>
                      <w:rPr>
                        <w:rStyle w:val="PageNumber"/>
                        <w:rFonts w:cs="Tahoma" w:ascii="Tahoma" w:hAnsi="Tahoma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Tahoma" w:ascii="Tahoma" w:hAnsi="Tahoma"/>
                      </w:rPr>
                      <w:fldChar w:fldCharType="separate"/>
                    </w:r>
                    <w:r>
                      <w:rPr>
                        <w:rStyle w:val="PageNumber"/>
                        <w:rFonts w:cs="Tahoma" w:ascii="Tahoma" w:hAnsi="Tahoma"/>
                      </w:rPr>
                      <w:t>3</w:t>
                    </w:r>
                    <w:r>
                      <w:rPr>
                        <w:rStyle w:val="PageNumber"/>
                        <w:rFonts w:cs="Tahoma" w:ascii="Tahoma" w:hAnsi="Tahoma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right" w:pos="8640" w:leader="none"/>
      </w:tabs>
      <w:rPr>
        <w:rFonts w:ascii="Tahoma" w:hAnsi="Tahoma" w:cs="Tahoma"/>
        <w:b/>
        <w:bCs/>
        <w:i/>
        <w:i/>
        <w:iCs/>
        <w:lang w:val="en-GB"/>
      </w:rPr>
    </w:pPr>
    <w:r>
      <w:rPr>
        <w:rFonts w:cs="Tahoma" w:ascii="Tahoma" w:hAnsi="Tahoma"/>
        <w:i/>
        <w:iCs/>
        <w:lang w:val="en-GB"/>
      </w:rPr>
      <w:t>Eyeforenergy Asia 2001</w:t>
    </w:r>
    <w:r>
      <w:rPr>
        <w:rFonts w:cs="Tahoma" w:ascii="Tahoma" w:hAnsi="Tahoma"/>
        <w:b/>
        <w:bCs/>
        <w:i/>
        <w:iCs/>
        <w:lang w:val="en-GB"/>
      </w:rPr>
      <w:tab/>
    </w:r>
    <w:r>
      <w:rPr>
        <w:rFonts w:cs="Tahoma" w:ascii="Tahoma" w:hAnsi="Tahoma"/>
        <w:i/>
        <w:iCs/>
        <w:lang w:val="en-GB"/>
      </w:rPr>
      <w:t>15-17 October, Shangri La Hotel, Singapore</w:t>
    </w:r>
  </w:p>
  <w:p>
    <w:pPr>
      <w:pStyle w:val="Header"/>
      <w:rPr>
        <w:rFonts w:ascii="Tahoma" w:hAnsi="Tahoma" w:cs="Tahoma"/>
        <w:b/>
        <w:bCs/>
        <w:i/>
        <w:i/>
        <w:iCs/>
        <w:lang w:val="en-GB"/>
      </w:rPr>
    </w:pPr>
    <w:r>
      <w:rPr>
        <w:rFonts w:cs="Tahoma" w:ascii="Tahoma" w:hAnsi="Tahoma"/>
        <w:b/>
        <w:bCs/>
        <w:i/>
        <w:iCs/>
        <w:lang w:val="en-GB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right" w:pos="8640" w:leader="none"/>
      </w:tabs>
      <w:rPr/>
    </w:pPr>
    <w:r>
      <w:rPr>
        <w:rFonts w:cs="Tahoma" w:ascii="Tahoma" w:hAnsi="Tahoma"/>
        <w:i/>
        <w:iCs/>
        <w:lang w:val="en-GB"/>
      </w:rPr>
      <w:t>Eyeforenergy Asia 2001</w:t>
    </w:r>
    <w:r>
      <w:rPr>
        <w:rFonts w:cs="Tahoma" w:ascii="Tahoma" w:hAnsi="Tahoma"/>
        <w:b/>
        <w:bCs/>
        <w:i/>
        <w:iCs/>
        <w:lang w:val="en-GB"/>
      </w:rPr>
      <w:tab/>
    </w:r>
    <w:r>
      <w:rPr>
        <w:rFonts w:cs="Tahoma" w:ascii="Tahoma" w:hAnsi="Tahoma"/>
        <w:i/>
        <w:iCs/>
        <w:lang w:val="en-GB"/>
      </w:rPr>
      <w:t>15-17 October, Shangri La Hotel, Singapore</w:t>
    </w:r>
  </w:p>
  <w:p>
    <w:pPr>
      <w:pStyle w:val="Header"/>
      <w:rPr>
        <w:rFonts w:ascii="Tahoma" w:hAnsi="Tahoma" w:cs="Tahoma"/>
        <w:b/>
        <w:bCs/>
        <w:i/>
        <w:i/>
        <w:iCs/>
        <w:lang w:val="en-GB"/>
      </w:rPr>
    </w:pPr>
    <w:r>
      <w:rPr>
        <w:rFonts w:cs="Tahoma" w:ascii="Tahoma" w:hAnsi="Tahoma"/>
        <w:b/>
        <w:bCs/>
        <w:i/>
        <w:iCs/>
        <w:lang w:val="en-GB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9"/>
      <w:numFmt w:val="decimalZero"/>
      <w:lvlText w:val="%1"/>
      <w:lvlJc w:val="start"/>
      <w:pPr>
        <w:tabs>
          <w:tab w:val="num" w:pos="600"/>
        </w:tabs>
        <w:ind w:start="600" w:hanging="600"/>
      </w:pPr>
      <w:rPr/>
    </w:lvl>
    <w:lvl w:ilvl="1">
      <w:start w:val="45"/>
      <w:numFmt w:val="decimal"/>
      <w:lvlText w:val="%1.%2"/>
      <w:lvlJc w:val="start"/>
      <w:pPr>
        <w:tabs>
          <w:tab w:val="num" w:pos="600"/>
        </w:tabs>
        <w:ind w:start="600" w:hanging="60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1080"/>
        </w:tabs>
        <w:ind w:start="1080" w:hanging="108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800"/>
        </w:tabs>
        <w:ind w:start="1800" w:hanging="180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3">
    <w:lvl w:ilvl="0">
      <w:start w:val="16"/>
      <w:numFmt w:val="decimalZero"/>
      <w:lvlText w:val="%1"/>
      <w:lvlJc w:val="start"/>
      <w:pPr>
        <w:tabs>
          <w:tab w:val="num" w:pos="360"/>
        </w:tabs>
        <w:ind w:start="360" w:hanging="360"/>
      </w:pPr>
      <w:rPr/>
    </w:lvl>
    <w:lvl w:ilvl="1">
      <w:start w:val="45"/>
      <w:numFmt w:val="decimal"/>
      <w:lvlText w:val="%1.%2"/>
      <w:lvlJc w:val="start"/>
      <w:pPr>
        <w:tabs>
          <w:tab w:val="num" w:pos="360"/>
        </w:tabs>
        <w:ind w:start="36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1080"/>
        </w:tabs>
        <w:ind w:start="1080" w:hanging="108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800"/>
        </w:tabs>
        <w:ind w:start="1800" w:hanging="180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4">
    <w:lvl w:ilvl="0">
      <w:start w:val="9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45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1080"/>
        </w:tabs>
        <w:ind w:start="1080" w:hanging="108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800"/>
        </w:tabs>
        <w:ind w:start="1800" w:hanging="180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Tahoma" w:hAnsi="Tahoma" w:cs="Times New Roman"/>
      <w:szCs w:val="20"/>
      <w:lang w:val="en-GB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36"/>
      <w:lang w:val="en-GB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color w:val="0000FF"/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  <w:sz w:val="16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sz w:val="20"/>
    </w:rPr>
  </w:style>
  <w:style w:type="paragraph" w:styleId="BodyText3">
    <w:name w:val="Body Text 3"/>
    <w:basedOn w:val="Normal"/>
    <w:qFormat/>
    <w:pPr>
      <w:jc w:val="both"/>
    </w:pPr>
    <w:rPr>
      <w:sz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2001-04-30T12:42:00Z</dcterms:created>
  <dc:creator>Joe barry</dc:creator>
  <dc:description/>
  <dc:language>en-CA</dc:language>
  <cp:lastModifiedBy>Joe Barry</cp:lastModifiedBy>
  <cp:lastPrinted>2001-04-30T17:07:00Z</cp:lastPrinted>
  <dcterms:modified xsi:type="dcterms:W3CDTF">2001-05-15T13:33:00Z</dcterms:modified>
  <cp:revision>13</cp:revision>
  <dc:subject/>
  <dc:title>Eyeforenergy Europe 2001</dc:title>
</cp:coreProperties>
</file>