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Three Largest P/L producers for Enron North America over last three years.</w:t>
      </w:r>
    </w:p>
    <w:p>
      <w:pPr>
        <w:pStyle w:val="Normal"/>
        <w:rPr/>
      </w:pPr>
      <w:r>
        <w:rPr/>
      </w:r>
    </w:p>
    <w:p>
      <w:pPr>
        <w:pStyle w:val="Normal"/>
        <w:rPr/>
      </w:pPr>
      <w:r>
        <w:rPr>
          <w:i/>
          <w:iCs/>
          <w:u w:val="single"/>
        </w:rPr>
        <w:t>John Arnold</w:t>
      </w:r>
      <w:r>
        <w:rPr/>
        <w:t>, Financial Products desk.</w:t>
      </w:r>
    </w:p>
    <w:p>
      <w:pPr>
        <w:pStyle w:val="Normal"/>
        <w:rPr/>
      </w:pPr>
      <w:r>
        <w:rPr/>
      </w:r>
    </w:p>
    <w:p>
      <w:pPr>
        <w:pStyle w:val="Normal"/>
        <w:rPr/>
      </w:pPr>
      <w:r>
        <w:rPr/>
        <w:t>Consistently produced p/l on a daily basis. Flow trading was large part of P/L, approximately 30%. This came from being the dominant market maker, both EnronOnline based and offline. Unallocated origination P/L was approximately 10%.</w:t>
      </w:r>
    </w:p>
    <w:p>
      <w:pPr>
        <w:pStyle w:val="Normal"/>
        <w:rPr/>
      </w:pPr>
      <w:r>
        <w:rPr/>
        <w:t>The balance, 60%, was from strategic positioning. The positioning number came mainly from positions taken during the unwinding of large price increases in Natural Gas experienced during last winter. The positions were directional as well as price curve reshaping views.</w:t>
      </w:r>
    </w:p>
    <w:p>
      <w:pPr>
        <w:pStyle w:val="Normal"/>
        <w:rPr/>
      </w:pPr>
      <w:r>
        <w:rPr/>
      </w:r>
    </w:p>
    <w:p>
      <w:pPr>
        <w:pStyle w:val="Normal"/>
        <w:rPr/>
      </w:pPr>
      <w:r>
        <w:rPr>
          <w:i/>
          <w:iCs/>
          <w:u w:val="single"/>
        </w:rPr>
        <w:t>Mike Grigsby</w:t>
      </w:r>
      <w:r>
        <w:rPr/>
        <w:t>, West Gas desk</w:t>
      </w:r>
    </w:p>
    <w:p>
      <w:pPr>
        <w:pStyle w:val="Normal"/>
        <w:rPr/>
      </w:pPr>
      <w:r>
        <w:rPr/>
      </w:r>
    </w:p>
    <w:p>
      <w:pPr>
        <w:pStyle w:val="Normal"/>
        <w:rPr/>
      </w:pPr>
      <w:r>
        <w:rPr/>
        <w:t>Large P/L for 2000 resulted from long position in Gas delivered at Southern California, and basis positions that were long SoCal and short Eastern points. These positions benefited from the price movements during the California energy crisis. This desk was not able to exit these positions during the unwinding of the crisis in 2Q of 2001 and gave back a portion of the P/L.</w:t>
      </w:r>
    </w:p>
    <w:p>
      <w:pPr>
        <w:pStyle w:val="Normal"/>
        <w:rPr/>
      </w:pPr>
      <w:r>
        <w:rPr/>
      </w:r>
    </w:p>
    <w:p>
      <w:pPr>
        <w:pStyle w:val="Normal"/>
        <w:rPr/>
      </w:pPr>
      <w:r>
        <w:rPr>
          <w:i/>
          <w:iCs/>
          <w:u w:val="single"/>
        </w:rPr>
        <w:t>Mike Schwarzman</w:t>
      </w:r>
      <w:r>
        <w:rPr/>
        <w:t>, West Power desk</w:t>
      </w:r>
    </w:p>
    <w:p>
      <w:pPr>
        <w:pStyle w:val="Normal"/>
        <w:rPr/>
      </w:pPr>
      <w:r>
        <w:rPr/>
      </w:r>
    </w:p>
    <w:p>
      <w:pPr>
        <w:pStyle w:val="Normal"/>
        <w:rPr/>
      </w:pPr>
      <w:r>
        <w:rPr/>
        <w:t>This desk had large P/L’s fro both 2000 and 2001YTD. During 2Q and 3Q 2000, the desk accumulated a significant long position in West power, based on the evolving supply/demand economics in California. The desk was able to exit the position in Q2 2001 and establish a short position as the supply/demand situation corrected itself and resulted in large price decreases in California delivered energy prices.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2001-12-07T17:09:00Z</dcterms:created>
  <dc:creator>Andy Zipper</dc:creator>
  <dc:description/>
  <dc:language>en-CA</dc:language>
  <cp:lastModifiedBy>Andy Zipper</cp:lastModifiedBy>
  <dcterms:modified xsi:type="dcterms:W3CDTF">2001-12-07T17:29:00Z</dcterms:modified>
  <cp:revision>4</cp:revision>
  <dc:subject/>
  <dc:title>Three Largest P/L producers for Enron North America over last three years</dc:title>
</cp:coreProperties>
</file>