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7380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0"/>
      </w:tblGrid>
      <w:tr>
        <w:trPr>
          <w:trHeight w:val="728" w:hRule="atLeast"/>
        </w:trPr>
        <w:tc>
          <w:tcPr>
            <w:tcW w:w="7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drawing>
                <wp:anchor behindDoc="0" distT="0" distB="0" distL="114935" distR="114935" simplePos="0" locked="0" layoutInCell="0" allowOverlap="1" relativeHeight="2">
                  <wp:simplePos x="0" y="0"/>
                  <wp:positionH relativeFrom="margin">
                    <wp:posOffset>-228600</wp:posOffset>
                  </wp:positionH>
                  <wp:positionV relativeFrom="paragraph">
                    <wp:posOffset>-457200</wp:posOffset>
                  </wp:positionV>
                  <wp:extent cx="731520" cy="731520"/>
                  <wp:effectExtent l="0" t="0" r="0" b="0"/>
                  <wp:wrapTopAndBottom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9" t="-65" r="-69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/>
              <w:t>SKILLS/BEHAVIOR DESCRIPTORS</w:t>
            </w:r>
          </w:p>
          <w:p>
            <w:pPr>
              <w:pStyle w:val="Normal"/>
              <w:jc w:val="center"/>
              <w:rPr>
                <w:rFonts w:ascii="Tahoma" w:hAnsi="Tahoma" w:cs="Tahoma"/>
                <w:b/>
                <w:color w:val="0000FF"/>
                <w:sz w:val="28"/>
                <w:u w:val="single"/>
              </w:rPr>
            </w:pPr>
            <w:r>
              <w:rPr>
                <w:rFonts w:cs="Tahoma" w:ascii="Tahoma" w:hAnsi="Tahoma"/>
                <w:b/>
                <w:color w:val="0000FF"/>
                <w:sz w:val="28"/>
                <w:u w:val="single"/>
              </w:rPr>
              <w:t>MANAGEMENT / PROFESSIONAL</w:t>
            </w:r>
          </w:p>
          <w:p>
            <w:pPr>
              <w:pStyle w:val="Heading1"/>
              <w:ind w:hanging="0" w:start="0"/>
              <w:rPr/>
            </w:pPr>
            <w:r>
              <w:rPr/>
              <w:t>PERFORMANCE FEEDBACK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5850"/>
      </w:tblGrid>
      <w:tr>
        <w:trPr>
          <w:trHeight w:val="575" w:hRule="atLeast"/>
        </w:trPr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Skills/Behavior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Descriptors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/>
                <w:i/>
                <w:i/>
                <w:color w:val="000000"/>
                <w:sz w:val="20"/>
                <w:u w:val="single"/>
              </w:rPr>
            </w:pPr>
            <w:r>
              <w:rPr>
                <w:b/>
                <w:i/>
                <w:color w:val="000000"/>
                <w:sz w:val="20"/>
                <w:u w:val="single"/>
              </w:rPr>
              <w:t>Innovation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Creates a climate to support the creation and implementation of new ideas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Considers counter intuitive alternatives put forth by senior management and employees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Able to recognize and lead opportunities for improvement and innovation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Communication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Consistently provides clear direction and strategy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Turns goals and strategy into actions and results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Recognizes and actively participates in a shared purpose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Creates a climate for success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Utilizes skills and resources needed to form networks throughout Enron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Provides specific and frequent feedback to improve individual and team performance 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Responds appropriately to feedback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Teamwork / Interpersonal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Supports collaborative culture by promoting cooperative goals and building trust across Enron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Serves as a role model for others in achieving business objectives above individuals, professional objectives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team even during a loss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Leadership / Visions &amp; Values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Inspires excellence in others, by example and integrity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Leads tactical change in support of strategic direction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Utilizes and supports on-going development of the talents and skills of self and employees/leverages diversity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Able to articulate vision and values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Business Skills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Combines knowledge of Enron capabilities and the external market to support new business opportunities and customers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Utilizes Enron resources to negotiate and execute transactions to the ultimate satisfaction of customers and Enron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Analytical / Technical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Applies relevant technical principles and standards to business decisions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Effectively integrates technical expertise with knowledge of Enron business to achieve objectives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Quick and effectively integrates technical information outside area of expertise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sectPr>
      <w:footerReference w:type="default" r:id="rId3"/>
      <w:type w:val="nextPage"/>
      <w:pgSz w:w="12240" w:h="15840"/>
      <w:pgMar w:left="1800" w:right="180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Confidential</w:t>
      <w:tab/>
      <w:t xml:space="preserve">Page 6  </w:t>
      <w:tab/>
      <w:t>10/12/00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cs="Tahoma"/>
      <w:b/>
      <w:color w:val="0000FF"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i/>
      <w:sz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Tahoma" w:hAnsi="Tahoma" w:cs="Tahoma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2000-12-04T23:30:00Z</dcterms:created>
  <dc:creator>janet de la paz</dc:creator>
  <dc:description/>
  <dc:language>en-CA</dc:language>
  <cp:lastModifiedBy>swalton</cp:lastModifiedBy>
  <cp:lastPrinted>2000-12-04T09:57:00Z</cp:lastPrinted>
  <dcterms:modified xsi:type="dcterms:W3CDTF">2000-12-04T23:30:00Z</dcterms:modified>
  <cp:revision>2</cp:revision>
  <dc:subject/>
  <dc:title>SKILLS/BEHAVIOR DESCRIPTORS</dc:title>
</cp:coreProperties>
</file>