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aps/>
        </w:rPr>
      </w:pPr>
      <w:r>
        <w:rPr>
          <w:b/>
          <w:caps/>
        </w:rPr>
        <w:t>The University of California Sulfur Recovery Process:</w:t>
      </w:r>
    </w:p>
    <w:p>
      <w:pPr>
        <w:pStyle w:val="Heading5"/>
        <w:ind w:hanging="0" w:start="0"/>
        <w:rPr>
          <w:sz w:val="28"/>
        </w:rPr>
      </w:pPr>
      <w:r>
        <w:rPr>
          <w:sz w:val="28"/>
        </w:rPr>
        <w:t>A NEW APPROACH TO SRP TECHNOLOGY</w:t>
      </w:r>
    </w:p>
    <w:p>
      <w:pPr>
        <w:pStyle w:val="Normal"/>
        <w:rPr>
          <w:sz w:val="24"/>
        </w:rPr>
      </w:pPr>
      <w:r>
        <w:rPr>
          <w:sz w:val="24"/>
        </w:rPr>
      </w:r>
    </w:p>
    <w:p>
      <w:pPr>
        <w:pStyle w:val="BodyText"/>
        <w:jc w:val="center"/>
        <w:rPr>
          <w:b/>
          <w:bCs/>
          <w:sz w:val="28"/>
        </w:rPr>
      </w:pPr>
      <w:r>
        <w:rPr>
          <w:b/>
          <w:bCs/>
          <w:sz w:val="28"/>
        </w:rPr>
        <w:t>LE PROCÉDÉ DE RÉCUPÉRATION DU SOUFRE DE L’UNIVERSITÉ DE CALIFORNIE:</w:t>
      </w:r>
    </w:p>
    <w:p>
      <w:pPr>
        <w:pStyle w:val="BodyText"/>
        <w:jc w:val="center"/>
        <w:rPr>
          <w:b/>
          <w:bCs/>
        </w:rPr>
      </w:pPr>
      <w:r>
        <w:rPr>
          <w:b/>
          <w:bCs/>
          <w:sz w:val="28"/>
        </w:rPr>
        <w:t>UNE APPROCHE NOUVELLE DE LA TECHNOLOGIE DU SOUFRE</w:t>
      </w:r>
    </w:p>
    <w:p>
      <w:pPr>
        <w:pStyle w:val="Normal"/>
        <w:jc w:val="center"/>
        <w:rPr>
          <w:b/>
          <w:bCs/>
          <w:sz w:val="24"/>
        </w:rPr>
      </w:pPr>
      <w:r>
        <w:rPr>
          <w:b/>
          <w:bCs/>
          <w:sz w:val="24"/>
        </w:rPr>
      </w:r>
    </w:p>
    <w:p>
      <w:pPr>
        <w:pStyle w:val="Normal"/>
        <w:jc w:val="center"/>
        <w:rPr>
          <w:sz w:val="24"/>
        </w:rPr>
      </w:pPr>
      <w:r>
        <w:rPr>
          <w:sz w:val="24"/>
        </w:rPr>
        <w:t>S. Lynn</w:t>
      </w:r>
    </w:p>
    <w:p>
      <w:pPr>
        <w:pStyle w:val="Normal"/>
        <w:jc w:val="center"/>
        <w:rPr>
          <w:sz w:val="24"/>
        </w:rPr>
      </w:pPr>
      <w:r>
        <w:rPr>
          <w:sz w:val="24"/>
        </w:rPr>
        <w:t>University of California, Berkeley, USA</w:t>
      </w:r>
    </w:p>
    <w:p>
      <w:pPr>
        <w:pStyle w:val="Normal"/>
        <w:jc w:val="center"/>
        <w:rPr>
          <w:sz w:val="24"/>
        </w:rPr>
      </w:pPr>
      <w:r>
        <w:rPr>
          <w:sz w:val="24"/>
        </w:rPr>
      </w:r>
    </w:p>
    <w:p>
      <w:pPr>
        <w:pStyle w:val="Normal"/>
        <w:jc w:val="center"/>
        <w:rPr>
          <w:sz w:val="24"/>
        </w:rPr>
      </w:pPr>
      <w:r>
        <w:rPr>
          <w:sz w:val="24"/>
        </w:rPr>
        <w:t>M. P. Quinlan and D. Velasquez</w:t>
      </w:r>
    </w:p>
    <w:p>
      <w:pPr>
        <w:pStyle w:val="Normal"/>
        <w:jc w:val="center"/>
        <w:rPr>
          <w:sz w:val="24"/>
        </w:rPr>
      </w:pPr>
      <w:r>
        <w:rPr>
          <w:sz w:val="24"/>
        </w:rPr>
        <w:t>Kellogg Brown &amp; Root, Inc., USA</w:t>
      </w:r>
    </w:p>
    <w:p>
      <w:pPr>
        <w:pStyle w:val="Normal"/>
        <w:jc w:val="center"/>
        <w:rPr>
          <w:b/>
          <w:sz w:val="24"/>
        </w:rPr>
      </w:pPr>
      <w:r>
        <w:rPr>
          <w:b/>
          <w:sz w:val="24"/>
        </w:rPr>
      </w:r>
    </w:p>
    <w:p>
      <w:pPr>
        <w:pStyle w:val="Normal"/>
        <w:jc w:val="center"/>
        <w:rPr>
          <w:sz w:val="24"/>
        </w:rPr>
      </w:pPr>
      <w:r>
        <w:rPr>
          <w:sz w:val="24"/>
        </w:rPr>
        <w:t>D. Leppin</w:t>
      </w:r>
    </w:p>
    <w:p>
      <w:pPr>
        <w:pStyle w:val="Normal"/>
        <w:jc w:val="center"/>
        <w:rPr>
          <w:b/>
          <w:sz w:val="24"/>
        </w:rPr>
      </w:pPr>
      <w:r>
        <w:rPr>
          <w:sz w:val="24"/>
        </w:rPr>
        <w:t>Gas Technology Institute, USA</w:t>
      </w:r>
    </w:p>
    <w:p>
      <w:pPr>
        <w:pStyle w:val="Normal"/>
        <w:jc w:val="center"/>
        <w:rPr>
          <w:b/>
          <w:sz w:val="24"/>
        </w:rPr>
      </w:pPr>
      <w:r>
        <w:rPr>
          <w:b/>
          <w:sz w:val="24"/>
        </w:rPr>
      </w:r>
    </w:p>
    <w:p>
      <w:pPr>
        <w:pStyle w:val="Heading7"/>
        <w:ind w:hanging="0" w:start="0"/>
        <w:jc w:val="center"/>
        <w:rPr>
          <w:sz w:val="24"/>
        </w:rPr>
      </w:pPr>
      <w:r>
        <w:rPr>
          <w:sz w:val="24"/>
        </w:rPr>
        <w:t>A</w:t>
      </w:r>
      <w:r>
        <w:rPr>
          <w:smallCaps/>
          <w:sz w:val="24"/>
        </w:rPr>
        <w:t>BSTRACT</w:t>
      </w:r>
    </w:p>
    <w:p>
      <w:pPr>
        <w:pStyle w:val="Normal"/>
        <w:rPr>
          <w:sz w:val="24"/>
        </w:rPr>
      </w:pPr>
      <w:r>
        <w:rPr>
          <w:sz w:val="24"/>
        </w:rPr>
      </w:r>
    </w:p>
    <w:p>
      <w:pPr>
        <w:pStyle w:val="Normal"/>
        <w:jc w:val="both"/>
        <w:rPr/>
      </w:pPr>
      <w:r>
        <w:rPr>
          <w:sz w:val="24"/>
        </w:rPr>
        <w:t>In the UCSRP, gas streams containing SO</w:t>
      </w:r>
      <w:r>
        <w:rPr>
          <w:sz w:val="24"/>
          <w:vertAlign w:val="subscript"/>
        </w:rPr>
        <w:t>2</w:t>
      </w:r>
      <w:r>
        <w:rPr>
          <w:sz w:val="24"/>
        </w:rPr>
        <w:t xml:space="preserve"> and excess H</w:t>
      </w:r>
      <w:r>
        <w:rPr>
          <w:sz w:val="24"/>
          <w:vertAlign w:val="subscript"/>
        </w:rPr>
        <w:t>2</w:t>
      </w:r>
      <w:r>
        <w:rPr>
          <w:sz w:val="24"/>
        </w:rPr>
        <w:t>S are fed to a reactor that resembles a bubble-tray column operating with a circulating organic solvent above the melting point of sulfur.  Bright yellow liquid sulfur, free of H</w:t>
      </w:r>
      <w:r>
        <w:rPr>
          <w:sz w:val="24"/>
          <w:vertAlign w:val="subscript"/>
        </w:rPr>
        <w:t>2</w:t>
      </w:r>
      <w:r>
        <w:rPr>
          <w:sz w:val="24"/>
        </w:rPr>
        <w:t>S, SO</w:t>
      </w:r>
      <w:r>
        <w:rPr>
          <w:sz w:val="24"/>
          <w:vertAlign w:val="subscript"/>
        </w:rPr>
        <w:t>2</w:t>
      </w:r>
      <w:r>
        <w:rPr>
          <w:sz w:val="24"/>
        </w:rPr>
        <w:t xml:space="preserve"> and solvent, is produced.  Unreacted H</w:t>
      </w:r>
      <w:r>
        <w:rPr>
          <w:sz w:val="24"/>
          <w:vertAlign w:val="subscript"/>
        </w:rPr>
        <w:t>2</w:t>
      </w:r>
      <w:r>
        <w:rPr>
          <w:sz w:val="24"/>
        </w:rPr>
        <w:t>S flows from the reactor to the furnace where it burns to form a small amount of elemental sulfur together with SO</w:t>
      </w:r>
      <w:r>
        <w:rPr>
          <w:sz w:val="24"/>
          <w:vertAlign w:val="subscript"/>
        </w:rPr>
        <w:t>2</w:t>
      </w:r>
      <w:r>
        <w:rPr>
          <w:sz w:val="24"/>
        </w:rPr>
        <w:t>.  Hydrocarbons, COS and mercaptans are oxidized completely (soot-free) in the furnace.  All sulfur-containing compounds yield SO</w:t>
      </w:r>
      <w:r>
        <w:rPr>
          <w:sz w:val="24"/>
          <w:vertAlign w:val="subscript"/>
        </w:rPr>
        <w:t>2</w:t>
      </w:r>
      <w:r>
        <w:rPr>
          <w:sz w:val="24"/>
        </w:rPr>
        <w:t xml:space="preserve">, which is recovered in an absorber/ stripper operation and sent to the reactor.  Since the reactor is located </w:t>
      </w:r>
      <w:r>
        <w:rPr>
          <w:b/>
          <w:i/>
          <w:sz w:val="24"/>
        </w:rPr>
        <w:t>before</w:t>
      </w:r>
      <w:r>
        <w:rPr>
          <w:sz w:val="24"/>
        </w:rPr>
        <w:t xml:space="preserve"> the furnace, the process tends to be self-regulating.  Overall sulfur recovery is 99.9+%.  For a 77.3-tonnes/d (76-LT/d) sulfur plant, capital costs were estimated to be about 60% and operating costs about 68% of those for a three-stage Claus plant plus a Shell Claus Offgas Treatment (SCOT) unit. </w:t>
      </w:r>
    </w:p>
    <w:p>
      <w:pPr>
        <w:pStyle w:val="Normal"/>
        <w:rPr>
          <w:sz w:val="24"/>
        </w:rPr>
      </w:pPr>
      <w:r>
        <w:rPr>
          <w:sz w:val="24"/>
        </w:rPr>
      </w:r>
    </w:p>
    <w:p>
      <w:pPr>
        <w:pStyle w:val="Heading9"/>
        <w:ind w:hanging="0" w:start="0"/>
        <w:rPr>
          <w:bCs/>
          <w:caps w:val="false"/>
          <w:smallCaps w:val="false"/>
          <w:spacing w:val="0"/>
          <w:sz w:val="24"/>
        </w:rPr>
      </w:pPr>
      <w:r>
        <w:rPr>
          <w:bCs/>
          <w:caps w:val="false"/>
          <w:smallCaps w:val="false"/>
          <w:spacing w:val="0"/>
          <w:sz w:val="24"/>
        </w:rPr>
        <w:t xml:space="preserve">RÉSUMÉ </w:t>
      </w:r>
    </w:p>
    <w:p>
      <w:pPr>
        <w:pStyle w:val="Normal"/>
        <w:jc w:val="both"/>
        <w:rPr>
          <w:bCs/>
          <w:caps/>
          <w:spacing w:val="0"/>
          <w:sz w:val="24"/>
        </w:rPr>
      </w:pPr>
      <w:r>
        <w:rPr>
          <w:bCs/>
          <w:caps/>
          <w:spacing w:val="0"/>
          <w:sz w:val="24"/>
        </w:rPr>
      </w:r>
    </w:p>
    <w:p>
      <w:pPr>
        <w:pStyle w:val="Normal"/>
        <w:ind w:firstLine="720" w:end="0"/>
        <w:jc w:val="both"/>
        <w:rPr/>
      </w:pPr>
      <w:r>
        <w:rPr>
          <w:sz w:val="24"/>
        </w:rPr>
        <w:t>Le principe du procédé UCSRP consiste à injecter un mélange gazeux de SO</w:t>
      </w:r>
      <w:r>
        <w:rPr>
          <w:sz w:val="24"/>
          <w:vertAlign w:val="subscript"/>
        </w:rPr>
        <w:t>2</w:t>
      </w:r>
      <w:r>
        <w:rPr>
          <w:sz w:val="24"/>
        </w:rPr>
        <w:t xml:space="preserve"> et de H</w:t>
      </w:r>
      <w:r>
        <w:rPr>
          <w:sz w:val="24"/>
          <w:vertAlign w:val="subscript"/>
        </w:rPr>
        <w:t>2</w:t>
      </w:r>
      <w:r>
        <w:rPr>
          <w:sz w:val="24"/>
        </w:rPr>
        <w:t>S (en excés) dans un réacteur de type colonne à plateaux contenant un solvant organique à une temperature supérieure à la température de fusion du soufre.  Ce procédé permet d’obtenir du soufre liquide de couleur jaune vif, débarrassé du H</w:t>
      </w:r>
      <w:r>
        <w:rPr>
          <w:sz w:val="24"/>
          <w:vertAlign w:val="subscript"/>
        </w:rPr>
        <w:t>2</w:t>
      </w:r>
      <w:r>
        <w:rPr>
          <w:sz w:val="24"/>
        </w:rPr>
        <w:t>S, du SO</w:t>
      </w:r>
      <w:r>
        <w:rPr>
          <w:sz w:val="24"/>
          <w:vertAlign w:val="subscript"/>
        </w:rPr>
        <w:t>2</w:t>
      </w:r>
      <w:r>
        <w:rPr>
          <w:sz w:val="24"/>
        </w:rPr>
        <w:t xml:space="preserve"> et du solvant.  A la sortie du réacteur, le H</w:t>
      </w:r>
      <w:r>
        <w:rPr>
          <w:sz w:val="24"/>
          <w:vertAlign w:val="subscript"/>
        </w:rPr>
        <w:t>2</w:t>
      </w:r>
      <w:r>
        <w:rPr>
          <w:sz w:val="24"/>
        </w:rPr>
        <w:t>S en excés est dirigé vers un four. Sa combustion produit une faible quantité de soufre et de SO</w:t>
      </w:r>
      <w:r>
        <w:rPr>
          <w:sz w:val="24"/>
          <w:vertAlign w:val="subscript"/>
        </w:rPr>
        <w:t>2</w:t>
      </w:r>
      <w:r>
        <w:rPr>
          <w:sz w:val="24"/>
        </w:rPr>
        <w:t>.  Les composés hydrocarbonés COS et mercaptan sont totalement oxydés et ne produisent pas de suie.  Tous les composés soufrés ayant été transformés en SO</w:t>
      </w:r>
      <w:r>
        <w:rPr>
          <w:sz w:val="24"/>
          <w:vertAlign w:val="subscript"/>
        </w:rPr>
        <w:t>2</w:t>
      </w:r>
      <w:r>
        <w:rPr>
          <w:sz w:val="24"/>
        </w:rPr>
        <w:t xml:space="preserve">, ce dernier est récupéré par une opération d’absorption/relaxation et réinjecté dans le réacteur.  Le réacteur se trouvant </w:t>
      </w:r>
      <w:r>
        <w:rPr>
          <w:b/>
          <w:sz w:val="24"/>
        </w:rPr>
        <w:t>avant</w:t>
      </w:r>
      <w:r>
        <w:rPr>
          <w:sz w:val="24"/>
        </w:rPr>
        <w:t xml:space="preserve"> le four, le procédé se régule de lui-même.  Le taux de récupération global du soufre est au final de 99.9%.  Pour une unité de type 77.3-tonnes/d (76-LT/d), le coût de l’installation est diminué de 40%, et les frais d’opération sont diminués de 32%, par rapport à une installation Claus à trois paliers couplée avec une unité de traitement SCOT.</w:t>
      </w:r>
    </w:p>
    <w:p>
      <w:pPr>
        <w:pStyle w:val="Normal"/>
        <w:jc w:val="center"/>
        <w:rPr>
          <w:sz w:val="24"/>
        </w:rPr>
      </w:pPr>
      <w:r>
        <w:rPr>
          <w:sz w:val="24"/>
        </w:rPr>
      </w:r>
    </w:p>
    <w:p>
      <w:pPr>
        <w:pStyle w:val="Normal"/>
        <w:jc w:val="center"/>
        <w:rPr>
          <w:sz w:val="24"/>
        </w:rPr>
      </w:pPr>
      <w:r>
        <w:rPr>
          <w:b/>
          <w:bCs/>
          <w:i/>
          <w:iCs/>
          <w:sz w:val="24"/>
        </w:rPr>
        <w:t>Paper for presentation at the</w:t>
      </w:r>
    </w:p>
    <w:p>
      <w:pPr>
        <w:pStyle w:val="Heading4"/>
        <w:tabs>
          <w:tab w:val="clear" w:pos="576"/>
          <w:tab w:val="clear" w:pos="1008"/>
        </w:tabs>
        <w:suppressAutoHyphens w:val="false"/>
        <w:spacing w:before="0" w:after="0"/>
        <w:ind w:hanging="0" w:start="0"/>
        <w:rPr>
          <w:bCs/>
          <w:spacing w:val="0"/>
        </w:rPr>
      </w:pPr>
      <w:r>
        <w:rPr>
          <w:bCs/>
          <w:spacing w:val="0"/>
        </w:rPr>
        <w:t>2001 International Gas Research Conference</w:t>
      </w:r>
    </w:p>
    <w:p>
      <w:pPr>
        <w:pStyle w:val="Normal"/>
        <w:jc w:val="center"/>
        <w:rPr>
          <w:i/>
          <w:i/>
          <w:iCs/>
          <w:sz w:val="24"/>
        </w:rPr>
      </w:pPr>
      <w:r>
        <w:rPr>
          <w:i/>
          <w:iCs/>
          <w:sz w:val="24"/>
        </w:rPr>
        <w:t>5 – 8 November, 2001</w:t>
      </w:r>
    </w:p>
    <w:p>
      <w:pPr>
        <w:sectPr>
          <w:footerReference w:type="default" r:id="rId2"/>
          <w:type w:val="nextPage"/>
          <w:pgSz w:w="11906" w:h="16838"/>
          <w:pgMar w:left="1440" w:right="1267" w:gutter="0" w:header="0" w:top="1260" w:footer="0" w:bottom="1440"/>
          <w:pgNumType w:start="1" w:fmt="decimal"/>
          <w:formProt w:val="false"/>
          <w:textDirection w:val="lrTb"/>
          <w:docGrid w:type="default" w:linePitch="360" w:charSpace="0"/>
        </w:sectPr>
        <w:pStyle w:val="Heading4"/>
        <w:tabs>
          <w:tab w:val="clear" w:pos="576"/>
          <w:tab w:val="clear" w:pos="1008"/>
        </w:tabs>
        <w:suppressAutoHyphens w:val="false"/>
        <w:spacing w:before="0" w:after="0"/>
        <w:ind w:hanging="0" w:start="0"/>
        <w:rPr>
          <w:bCs/>
          <w:spacing w:val="0"/>
        </w:rPr>
      </w:pPr>
      <w:r>
        <w:rPr>
          <w:bCs/>
          <w:spacing w:val="0"/>
        </w:rPr>
        <w:t>Amsterdam, The Netherlands</w:t>
      </w:r>
    </w:p>
    <w:p>
      <w:pPr>
        <w:pStyle w:val="Normal"/>
        <w:rPr>
          <w:b/>
          <w:caps/>
          <w:sz w:val="24"/>
        </w:rPr>
      </w:pPr>
      <w:r>
        <w:rPr>
          <w:b/>
          <w:caps/>
          <w:sz w:val="24"/>
        </w:rPr>
        <w:t>Introduction</w:t>
      </w:r>
    </w:p>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rPr>
          <w:b/>
          <w:caps/>
          <w:spacing w:val="-3"/>
          <w:sz w:val="24"/>
        </w:rPr>
      </w:pPr>
      <w:r>
        <w:rPr>
          <w:b/>
          <w:caps/>
          <w:spacing w:val="-3"/>
          <w:sz w:val="24"/>
        </w:rPr>
      </w:r>
    </w:p>
    <w:p>
      <w:pPr>
        <w:pStyle w:val="Normal"/>
        <w:suppressAutoHyphens w:val="true"/>
        <w:ind w:firstLine="720" w:end="0"/>
        <w:jc w:val="both"/>
        <w:rPr/>
      </w:pPr>
      <w:r>
        <w:rPr>
          <w:spacing w:val="-3"/>
          <w:sz w:val="24"/>
        </w:rPr>
        <w:t xml:space="preserve">Worldwide, crude oil, and to some extent natural gas, are becoming sourer.  As sweeter natural gas and crude oil supplies are exhausted, more and more dependence is placed on less desirable feedstocks.  During the past decade, the production of sulfur derived from oil in the United States has tripled according to annual reports in the </w:t>
      </w:r>
      <w:r>
        <w:rPr>
          <w:i/>
          <w:iCs/>
          <w:spacing w:val="-3"/>
          <w:sz w:val="24"/>
        </w:rPr>
        <w:t>Oil and Gas Journal</w:t>
      </w:r>
      <w:r>
        <w:rPr>
          <w:spacing w:val="-3"/>
          <w:sz w:val="24"/>
          <w:vertAlign w:val="superscript"/>
        </w:rPr>
        <w:t>1</w:t>
      </w:r>
      <w:r>
        <w:rPr>
          <w:spacing w:val="-3"/>
          <w:sz w:val="24"/>
        </w:rPr>
        <w:t>.  The sulfur species in natural gas and from the desulfurization of crude oil is generally hydrogen sulfide (H</w:t>
      </w:r>
      <w:r>
        <w:rPr>
          <w:spacing w:val="-3"/>
          <w:sz w:val="24"/>
          <w:vertAlign w:val="subscript"/>
        </w:rPr>
        <w:t>2</w:t>
      </w:r>
      <w:r>
        <w:rPr>
          <w:spacing w:val="-3"/>
          <w:sz w:val="24"/>
        </w:rPr>
        <w:t>S).  The conventional means of recovering the sulfur contained in H</w:t>
      </w:r>
      <w:r>
        <w:rPr>
          <w:spacing w:val="-3"/>
          <w:sz w:val="24"/>
          <w:vertAlign w:val="subscript"/>
        </w:rPr>
        <w:t>2</w:t>
      </w:r>
      <w:r>
        <w:rPr>
          <w:spacing w:val="-3"/>
          <w:sz w:val="24"/>
        </w:rPr>
        <w:t>S is the modified Claus process.  The gas leaving a sulfur plant is called the tail gas.  In the past, the Claus tail gas was burned to convert the unreacted H</w:t>
      </w:r>
      <w:r>
        <w:rPr>
          <w:spacing w:val="-3"/>
          <w:sz w:val="24"/>
          <w:vertAlign w:val="subscript"/>
        </w:rPr>
        <w:t>2</w:t>
      </w:r>
      <w:r>
        <w:rPr>
          <w:spacing w:val="-3"/>
          <w:sz w:val="24"/>
        </w:rPr>
        <w:t>S to sulfur dioxide (SO</w:t>
      </w:r>
      <w:r>
        <w:rPr>
          <w:spacing w:val="-3"/>
          <w:sz w:val="24"/>
          <w:vertAlign w:val="subscript"/>
        </w:rPr>
        <w:t>2</w:t>
      </w:r>
      <w:r>
        <w:rPr>
          <w:spacing w:val="-3"/>
          <w:sz w:val="24"/>
        </w:rPr>
        <w:t>), which is much less toxic and less odorous.  The incinerated tail gas was then vented to the atmosphere.</w:t>
      </w:r>
    </w:p>
    <w:p>
      <w:pPr>
        <w:pStyle w:val="BodyText3"/>
        <w:ind w:firstLine="720" w:end="0"/>
        <w:jc w:val="both"/>
        <w:rPr>
          <w:sz w:val="24"/>
        </w:rPr>
      </w:pPr>
      <w:r>
        <w:rPr>
          <w:sz w:val="24"/>
        </w:rPr>
        <w:t>Currently, the U.S., Canada, and the European countries, as well as many other regions in the world, limit the amount of sulfur that can be emitted to the atmosphere.  To meet these regulations, tail gas clean-up units (TGCUs) have been added to treat the Claus tail gas stream to recover addi-tional sulfur.  These units often have capital and operating costs as great as the parent Claus plant.</w:t>
      </w:r>
    </w:p>
    <w:p>
      <w:pPr>
        <w:pStyle w:val="BodyText"/>
        <w:ind w:firstLine="720" w:end="0"/>
        <w:jc w:val="both"/>
        <w:rPr>
          <w:spacing w:val="-3"/>
        </w:rPr>
      </w:pPr>
      <w:r>
        <w:rPr>
          <w:spacing w:val="-3"/>
        </w:rPr>
        <w:t>The natural gas industry is interested in sulfur recovery processes that promise lower cost, higher overall sulfur recoveries or both.  This paper evaluates a solvent-based sulfur recovery process that is being developed at the University of California, Berkeley.  This paper compares the overall sulfur recovery and the capital and operating costs of the UCSRP to a conventional Claus/SCOT sulfur recovery system.  The operational features of the two processes are also compared.</w:t>
      </w:r>
    </w:p>
    <w:p>
      <w:pPr>
        <w:pStyle w:val="Normal"/>
        <w:rPr>
          <w:b/>
          <w:spacing w:val="-3"/>
          <w:sz w:val="24"/>
        </w:rPr>
      </w:pPr>
      <w:r>
        <w:rPr>
          <w:b/>
          <w:spacing w:val="-3"/>
          <w:sz w:val="24"/>
        </w:rPr>
      </w:r>
    </w:p>
    <w:p>
      <w:pPr>
        <w:pStyle w:val="Normal"/>
        <w:rPr>
          <w:b/>
          <w:caps/>
          <w:sz w:val="24"/>
        </w:rPr>
      </w:pPr>
      <w:r>
        <w:rPr>
          <w:b/>
          <w:caps/>
          <w:sz w:val="24"/>
        </w:rPr>
        <w:t>Process Overview</w:t>
      </w:r>
    </w:p>
    <w:p>
      <w:pPr>
        <w:pStyle w:val="Normal"/>
        <w:rPr>
          <w:b/>
          <w:caps/>
          <w:sz w:val="24"/>
        </w:rPr>
      </w:pPr>
      <w:r>
        <w:rPr>
          <w:b/>
          <w:caps/>
          <w:sz w:val="24"/>
        </w:rPr>
      </w:r>
    </w:p>
    <w:p>
      <w:pPr>
        <w:pStyle w:val="Heading8"/>
        <w:ind w:hanging="0" w:start="0"/>
        <w:jc w:val="start"/>
        <w:rPr>
          <w:sz w:val="24"/>
        </w:rPr>
      </w:pPr>
      <w:r>
        <w:rPr>
          <w:sz w:val="24"/>
        </w:rPr>
        <w:t>Claus</w:t>
      </w:r>
    </w:p>
    <w:p>
      <w:pPr>
        <w:pStyle w:val="Normal"/>
        <w:suppressAutoHyphens w:val="true"/>
        <w:jc w:val="both"/>
        <w:rPr/>
      </w:pPr>
      <w:r>
        <w:rPr>
          <w:spacing w:val="-3"/>
          <w:sz w:val="24"/>
        </w:rPr>
        <w:tab/>
        <w:t>The Claus process produces elemental sulfur by burning one-third of the H</w:t>
      </w:r>
      <w:r>
        <w:rPr>
          <w:spacing w:val="-3"/>
          <w:sz w:val="24"/>
          <w:vertAlign w:val="subscript"/>
        </w:rPr>
        <w:t>2</w:t>
      </w:r>
      <w:r>
        <w:fldChar w:fldCharType="begin"/>
      </w:r>
      <w:r>
        <w:rPr>
          <w:sz w:val="24"/>
          <w:spacing w:val="-3"/>
        </w:rPr>
        <w:instrText xml:space="preserve">advance \U 0.0</w:instrText>
      </w:r>
      <w:r>
        <w:rPr>
          <w:spacing w:val="-3"/>
          <w:sz w:val="24"/>
        </w:rPr>
      </w:r>
      <w:r>
        <w:rPr>
          <w:sz w:val="24"/>
          <w:spacing w:val="-3"/>
        </w:rPr>
        <w:fldChar w:fldCharType="separate"/>
      </w:r>
      <w:r>
        <w:rPr>
          <w:spacing w:val="-3"/>
          <w:sz w:val="24"/>
        </w:rPr>
      </w:r>
      <w:r>
        <w:rPr>
          <w:spacing w:val="-3"/>
          <w:sz w:val="24"/>
        </w:rPr>
      </w:r>
      <w:r>
        <w:rPr>
          <w:sz w:val="24"/>
          <w:spacing w:val="-3"/>
        </w:rPr>
        <w:fldChar w:fldCharType="end"/>
      </w:r>
      <w:r>
        <w:rPr>
          <w:spacing w:val="-3"/>
          <w:sz w:val="24"/>
        </w:rPr>
        <w:t>S to SO</w:t>
      </w:r>
      <w:r>
        <w:rPr>
          <w:spacing w:val="-3"/>
          <w:sz w:val="24"/>
          <w:vertAlign w:val="subscript"/>
        </w:rPr>
        <w:t>2</w:t>
      </w:r>
      <w:r>
        <w:rPr>
          <w:spacing w:val="-3"/>
          <w:sz w:val="24"/>
        </w:rPr>
        <w:t xml:space="preserve"> followed by reacting uncombusted H</w:t>
      </w:r>
      <w:r>
        <w:rPr>
          <w:spacing w:val="-3"/>
          <w:sz w:val="24"/>
          <w:vertAlign w:val="subscript"/>
        </w:rPr>
        <w:t>2</w:t>
      </w:r>
      <w:r>
        <w:rPr>
          <w:spacing w:val="-3"/>
          <w:sz w:val="24"/>
        </w:rPr>
        <w:t>S with SO</w:t>
      </w:r>
      <w:r>
        <w:rPr>
          <w:spacing w:val="-3"/>
          <w:sz w:val="24"/>
          <w:vertAlign w:val="subscript"/>
        </w:rPr>
        <w:t>2</w:t>
      </w:r>
      <w:r>
        <w:rPr>
          <w:spacing w:val="-3"/>
          <w:sz w:val="24"/>
          <w:vertAlign w:val="superscript"/>
        </w:rPr>
        <w:t>2,3</w:t>
      </w:r>
      <w:r>
        <w:rPr>
          <w:spacing w:val="-3"/>
          <w:sz w:val="24"/>
        </w:rPr>
        <w:t>.  The primary chemical reactions are:</w:t>
      </w:r>
    </w:p>
    <w:p>
      <w:pPr>
        <w:pStyle w:val="Normal"/>
        <w:tabs>
          <w:tab w:val="clear" w:pos="720"/>
          <w:tab w:val="left" w:pos="3024" w:leader="none"/>
          <w:tab w:val="right" w:pos="8784" w:leader="none"/>
        </w:tabs>
        <w:suppressAutoHyphens w:val="true"/>
        <w:rPr>
          <w:spacing w:val="-3"/>
          <w:sz w:val="24"/>
        </w:rPr>
      </w:pPr>
      <w:r>
        <w:rPr>
          <w:spacing w:val="-3"/>
          <w:sz w:val="24"/>
        </w:rPr>
      </w:r>
    </w:p>
    <w:p>
      <w:pPr>
        <w:pStyle w:val="Normal"/>
        <w:tabs>
          <w:tab w:val="clear" w:pos="720"/>
          <w:tab w:val="left" w:pos="3024" w:leader="none"/>
          <w:tab w:val="left" w:pos="6300" w:leader="none"/>
        </w:tabs>
        <w:suppressAutoHyphens w:val="true"/>
        <w:jc w:val="center"/>
        <w:rPr/>
      </w:pPr>
      <w:r>
        <w:rPr>
          <w:spacing w:val="-3"/>
          <w:sz w:val="24"/>
        </w:rPr>
        <w:t>2 H</w:t>
      </w:r>
      <w:r>
        <w:rPr>
          <w:spacing w:val="-3"/>
          <w:sz w:val="24"/>
          <w:vertAlign w:val="subscript"/>
        </w:rPr>
        <w:t>2</w:t>
      </w:r>
      <w:r>
        <w:rPr>
          <w:spacing w:val="-3"/>
          <w:sz w:val="24"/>
        </w:rPr>
        <w:t xml:space="preserve">S + 3 </w:t>
      </w:r>
      <w:commentRangeStart w:id="0"/>
      <w:r>
        <w:rPr>
          <w:spacing w:val="-3"/>
          <w:sz w:val="24"/>
        </w:rPr>
        <w:t>O</w:t>
      </w:r>
      <w:r>
        <w:rPr>
          <w:spacing w:val="-3"/>
          <w:sz w:val="24"/>
          <w:vertAlign w:val="subscript"/>
        </w:rPr>
        <w:t>2</w:t>
      </w:r>
      <w:r>
        <w:rPr>
          <w:spacing w:val="-3"/>
          <w:sz w:val="24"/>
        </w:rPr>
        <w:t xml:space="preserve"> </w:t>
      </w:r>
      <w:r>
        <w:rPr>
          <w:rStyle w:val="CommentReference"/>
          <w:vanish w:val="false"/>
          <w:sz w:val="24"/>
        </w:rPr>
      </w:r>
      <w:commentRangeEnd w:id="0"/>
      <w:r>
        <w:commentReference w:id="0"/>
      </w:r>
      <w:r>
        <w:rPr>
          <w:rFonts w:eastAsia="Symbol" w:cs="Symbol" w:ascii="Symbol" w:hAnsi="Symbol"/>
          <w:spacing w:val="-3"/>
          <w:sz w:val="24"/>
        </w:rPr>
        <w:sym w:font="Symbol" w:char="f0ae"/>
      </w:r>
      <w:r>
        <w:rPr>
          <w:spacing w:val="-3"/>
          <w:sz w:val="24"/>
        </w:rPr>
        <w:t xml:space="preserve"> 2 SO</w:t>
      </w:r>
      <w:r>
        <w:rPr>
          <w:spacing w:val="-3"/>
          <w:sz w:val="24"/>
          <w:vertAlign w:val="subscript"/>
        </w:rPr>
        <w:t>2</w:t>
      </w:r>
      <w:r>
        <w:rPr>
          <w:spacing w:val="-3"/>
          <w:sz w:val="24"/>
        </w:rPr>
        <w:t xml:space="preserve"> + 2 H</w:t>
      </w:r>
      <w:r>
        <w:rPr>
          <w:spacing w:val="-3"/>
          <w:sz w:val="24"/>
          <w:vertAlign w:val="subscript"/>
        </w:rPr>
        <w:t>2</w:t>
      </w:r>
      <w:r>
        <w:rPr>
          <w:spacing w:val="-3"/>
          <w:sz w:val="24"/>
        </w:rPr>
        <w:t>O     (1)</w:t>
      </w:r>
    </w:p>
    <w:p>
      <w:pPr>
        <w:pStyle w:val="Normal"/>
        <w:tabs>
          <w:tab w:val="clear" w:pos="720"/>
          <w:tab w:val="left" w:pos="3024" w:leader="none"/>
          <w:tab w:val="right" w:pos="8784" w:leader="none"/>
        </w:tabs>
        <w:suppressAutoHyphens w:val="true"/>
        <w:jc w:val="center"/>
        <w:rPr>
          <w:spacing w:val="-3"/>
          <w:sz w:val="24"/>
        </w:rPr>
      </w:pPr>
      <w:r>
        <w:rPr>
          <w:spacing w:val="-3"/>
          <w:sz w:val="24"/>
        </w:rPr>
      </w:r>
    </w:p>
    <w:p>
      <w:pPr>
        <w:pStyle w:val="Normal"/>
        <w:tabs>
          <w:tab w:val="clear" w:pos="720"/>
          <w:tab w:val="left" w:pos="3024" w:leader="none"/>
        </w:tabs>
        <w:suppressAutoHyphens w:val="true"/>
        <w:jc w:val="center"/>
        <w:rPr/>
      </w:pPr>
      <w:r>
        <w:rPr>
          <w:spacing w:val="-3"/>
          <w:sz w:val="24"/>
        </w:rPr>
        <w:t>2 H</w:t>
      </w:r>
      <w:r>
        <w:rPr>
          <w:spacing w:val="-3"/>
          <w:sz w:val="24"/>
          <w:vertAlign w:val="subscript"/>
        </w:rPr>
        <w:t>2</w:t>
      </w:r>
      <w:r>
        <w:rPr>
          <w:spacing w:val="-3"/>
          <w:sz w:val="24"/>
        </w:rPr>
        <w:t>S + SO</w:t>
      </w:r>
      <w:r>
        <w:rPr>
          <w:spacing w:val="-3"/>
          <w:sz w:val="24"/>
          <w:vertAlign w:val="subscript"/>
        </w:rPr>
        <w:t>2</w:t>
      </w:r>
      <w:r>
        <w:rPr>
          <w:spacing w:val="-3"/>
          <w:sz w:val="24"/>
        </w:rPr>
        <w:t xml:space="preserve"> </w:t>
      </w:r>
      <w:r>
        <w:rPr>
          <w:rFonts w:eastAsia="Symbol" w:cs="Symbol" w:ascii="Symbol" w:hAnsi="Symbol"/>
          <w:spacing w:val="-3"/>
          <w:sz w:val="24"/>
        </w:rPr>
        <w:sym w:font="Symbol" w:char="f0ae"/>
      </w:r>
      <w:r>
        <w:rPr>
          <w:spacing w:val="-3"/>
          <w:sz w:val="24"/>
        </w:rPr>
        <w:t xml:space="preserve"> 3/x S</w:t>
      </w:r>
      <w:r>
        <w:rPr>
          <w:spacing w:val="-3"/>
          <w:sz w:val="24"/>
          <w:vertAlign w:val="subscript"/>
        </w:rPr>
        <w:t>x</w:t>
      </w:r>
      <w:r>
        <w:rPr>
          <w:spacing w:val="-3"/>
          <w:sz w:val="24"/>
        </w:rPr>
        <w:t xml:space="preserve"> + 2 H</w:t>
      </w:r>
      <w:r>
        <w:rPr>
          <w:spacing w:val="-3"/>
          <w:sz w:val="24"/>
          <w:vertAlign w:val="subscript"/>
        </w:rPr>
        <w:t>2</w:t>
      </w:r>
      <w:r>
        <w:rPr>
          <w:spacing w:val="-3"/>
          <w:sz w:val="24"/>
        </w:rPr>
        <w:t>O      (2)</w:t>
      </w:r>
    </w:p>
    <w:p>
      <w:pPr>
        <w:pStyle w:val="Normal"/>
        <w:tabs>
          <w:tab w:val="clear" w:pos="720"/>
          <w:tab w:val="left" w:pos="1800" w:leader="none"/>
          <w:tab w:val="left" w:pos="2400" w:leader="none"/>
          <w:tab w:val="right" w:pos="6930" w:leader="none"/>
        </w:tabs>
        <w:suppressAutoHyphens w:val="true"/>
        <w:ind w:end="270"/>
        <w:jc w:val="both"/>
        <w:rPr>
          <w:spacing w:val="-3"/>
          <w:sz w:val="24"/>
        </w:rPr>
      </w:pPr>
      <w:r>
        <w:rPr>
          <w:spacing w:val="-3"/>
          <w:sz w:val="24"/>
        </w:rPr>
      </w:r>
    </w:p>
    <w:p>
      <w:pPr>
        <w:pStyle w:val="Normal"/>
        <w:tabs>
          <w:tab w:val="clear" w:pos="720"/>
          <w:tab w:val="left" w:pos="1800" w:leader="none"/>
          <w:tab w:val="left" w:pos="2400" w:leader="none"/>
          <w:tab w:val="right" w:pos="8640" w:leader="none"/>
        </w:tabs>
        <w:suppressAutoHyphens w:val="true"/>
        <w:ind w:end="270"/>
        <w:jc w:val="both"/>
        <w:rPr/>
      </w:pPr>
      <w:r>
        <w:rPr>
          <w:spacing w:val="-3"/>
          <w:sz w:val="24"/>
        </w:rPr>
        <w:t>The overall reaction between H</w:t>
      </w:r>
      <w:r>
        <w:fldChar w:fldCharType="begin"/>
      </w:r>
      <w:r>
        <w:rPr>
          <w:vertAlign w:val="subscript"/>
          <w:sz w:val="24"/>
          <w:spacing w:val="-3"/>
        </w:rPr>
        <w:instrText xml:space="preserve">advance \U 0.0</w:instrText>
      </w:r>
      <w:r>
        <w:rPr>
          <w:spacing w:val="-3"/>
          <w:sz w:val="24"/>
          <w:vertAlign w:val="subscript"/>
        </w:rPr>
      </w:r>
      <w:r>
        <w:rPr>
          <w:vertAlign w:val="subscript"/>
          <w:sz w:val="24"/>
          <w:spacing w:val="-3"/>
        </w:rPr>
        <w:fldChar w:fldCharType="separate"/>
      </w:r>
      <w:r>
        <w:rPr>
          <w:spacing w:val="-3"/>
          <w:sz w:val="24"/>
          <w:vertAlign w:val="subscript"/>
        </w:rPr>
      </w:r>
      <w:r>
        <w:rPr>
          <w:spacing w:val="-3"/>
          <w:sz w:val="24"/>
          <w:vertAlign w:val="subscript"/>
        </w:rPr>
      </w:r>
      <w:r>
        <w:rPr>
          <w:vertAlign w:val="subscript"/>
          <w:sz w:val="24"/>
          <w:spacing w:val="-3"/>
        </w:rPr>
        <w:fldChar w:fldCharType="end"/>
      </w:r>
      <w:r>
        <w:rPr>
          <w:spacing w:val="-3"/>
          <w:sz w:val="24"/>
          <w:vertAlign w:val="subscript"/>
        </w:rPr>
        <w:t>2</w:t>
      </w:r>
      <w:r>
        <w:fldChar w:fldCharType="begin"/>
      </w:r>
      <w:r>
        <w:rPr>
          <w:sz w:val="24"/>
          <w:spacing w:val="-3"/>
        </w:rPr>
        <w:instrText xml:space="preserve">advance \U 0.0</w:instrText>
      </w:r>
      <w:r>
        <w:rPr>
          <w:spacing w:val="-3"/>
          <w:sz w:val="24"/>
        </w:rPr>
      </w:r>
      <w:r>
        <w:rPr>
          <w:sz w:val="24"/>
          <w:spacing w:val="-3"/>
        </w:rPr>
        <w:fldChar w:fldCharType="separate"/>
      </w:r>
      <w:r>
        <w:rPr>
          <w:spacing w:val="-3"/>
          <w:sz w:val="24"/>
        </w:rPr>
      </w:r>
      <w:r>
        <w:rPr>
          <w:spacing w:val="-3"/>
          <w:sz w:val="24"/>
        </w:rPr>
      </w:r>
      <w:r>
        <w:rPr>
          <w:sz w:val="24"/>
          <w:spacing w:val="-3"/>
        </w:rPr>
        <w:fldChar w:fldCharType="end"/>
      </w:r>
      <w:r>
        <w:rPr>
          <w:spacing w:val="-3"/>
          <w:sz w:val="24"/>
        </w:rPr>
        <w:t>S and O</w:t>
      </w:r>
      <w:r>
        <w:fldChar w:fldCharType="begin"/>
      </w:r>
      <w:r>
        <w:rPr>
          <w:vertAlign w:val="subscript"/>
          <w:sz w:val="24"/>
          <w:spacing w:val="-3"/>
        </w:rPr>
        <w:instrText xml:space="preserve">advance \U 0.0</w:instrText>
      </w:r>
      <w:r>
        <w:rPr>
          <w:spacing w:val="-3"/>
          <w:sz w:val="24"/>
          <w:vertAlign w:val="subscript"/>
        </w:rPr>
      </w:r>
      <w:r>
        <w:rPr>
          <w:vertAlign w:val="subscript"/>
          <w:sz w:val="24"/>
          <w:spacing w:val="-3"/>
        </w:rPr>
        <w:fldChar w:fldCharType="separate"/>
      </w:r>
      <w:r>
        <w:rPr>
          <w:spacing w:val="-3"/>
          <w:sz w:val="24"/>
          <w:vertAlign w:val="subscript"/>
        </w:rPr>
      </w:r>
      <w:r>
        <w:rPr>
          <w:spacing w:val="-3"/>
          <w:sz w:val="24"/>
          <w:vertAlign w:val="subscript"/>
        </w:rPr>
      </w:r>
      <w:r>
        <w:rPr>
          <w:vertAlign w:val="subscript"/>
          <w:sz w:val="24"/>
          <w:spacing w:val="-3"/>
        </w:rPr>
        <w:fldChar w:fldCharType="end"/>
      </w:r>
      <w:r>
        <w:rPr>
          <w:spacing w:val="-3"/>
          <w:sz w:val="24"/>
          <w:vertAlign w:val="subscript"/>
        </w:rPr>
        <w:t>2</w:t>
      </w:r>
      <w:r>
        <w:fldChar w:fldCharType="begin"/>
      </w:r>
      <w:r>
        <w:rPr>
          <w:sz w:val="24"/>
          <w:spacing w:val="-3"/>
        </w:rPr>
        <w:instrText xml:space="preserve">advance \U 0.0</w:instrText>
      </w:r>
      <w:r>
        <w:rPr>
          <w:spacing w:val="-3"/>
          <w:sz w:val="24"/>
        </w:rPr>
      </w:r>
      <w:r>
        <w:rPr>
          <w:sz w:val="24"/>
          <w:spacing w:val="-3"/>
        </w:rPr>
        <w:fldChar w:fldCharType="separate"/>
      </w:r>
      <w:r>
        <w:rPr>
          <w:spacing w:val="-3"/>
          <w:sz w:val="24"/>
        </w:rPr>
      </w:r>
      <w:r>
        <w:rPr>
          <w:spacing w:val="-3"/>
          <w:sz w:val="24"/>
        </w:rPr>
      </w:r>
      <w:r>
        <w:rPr>
          <w:sz w:val="24"/>
          <w:spacing w:val="-3"/>
        </w:rPr>
        <w:fldChar w:fldCharType="end"/>
      </w:r>
      <w:r>
        <w:rPr>
          <w:spacing w:val="-3"/>
          <w:sz w:val="24"/>
        </w:rPr>
        <w:t xml:space="preserve"> may be expressed as:</w:t>
      </w:r>
    </w:p>
    <w:p>
      <w:pPr>
        <w:pStyle w:val="Normal"/>
        <w:tabs>
          <w:tab w:val="clear" w:pos="720"/>
          <w:tab w:val="left" w:pos="1800" w:leader="none"/>
          <w:tab w:val="left" w:pos="2400" w:leader="none"/>
          <w:tab w:val="right" w:pos="8640" w:leader="none"/>
        </w:tabs>
        <w:suppressAutoHyphens w:val="true"/>
        <w:ind w:end="270"/>
        <w:jc w:val="both"/>
        <w:rPr>
          <w:spacing w:val="-3"/>
          <w:sz w:val="24"/>
        </w:rPr>
      </w:pPr>
      <w:r>
        <w:rPr>
          <w:spacing w:val="-3"/>
          <w:sz w:val="24"/>
        </w:rPr>
      </w:r>
    </w:p>
    <w:p>
      <w:pPr>
        <w:pStyle w:val="Normal"/>
        <w:tabs>
          <w:tab w:val="clear" w:pos="720"/>
          <w:tab w:val="left" w:pos="1800" w:leader="none"/>
          <w:tab w:val="left" w:pos="2400" w:leader="none"/>
          <w:tab w:val="right" w:pos="8640" w:leader="none"/>
        </w:tabs>
        <w:suppressAutoHyphens w:val="true"/>
        <w:ind w:end="270"/>
        <w:jc w:val="center"/>
        <w:rPr/>
      </w:pPr>
      <w:r>
        <w:rPr>
          <w:spacing w:val="-3"/>
          <w:sz w:val="24"/>
        </w:rPr>
        <w:t xml:space="preserve">      </w:t>
      </w:r>
      <w:r>
        <w:rPr>
          <w:spacing w:val="-3"/>
          <w:sz w:val="24"/>
        </w:rPr>
        <w:t>2 H</w:t>
      </w:r>
      <w:r>
        <w:rPr>
          <w:spacing w:val="-3"/>
          <w:sz w:val="24"/>
          <w:vertAlign w:val="subscript"/>
        </w:rPr>
        <w:t>2</w:t>
      </w:r>
      <w:r>
        <w:rPr>
          <w:spacing w:val="-3"/>
          <w:sz w:val="24"/>
        </w:rPr>
        <w:t>S + O</w:t>
      </w:r>
      <w:r>
        <w:rPr>
          <w:spacing w:val="-3"/>
          <w:sz w:val="24"/>
          <w:vertAlign w:val="subscript"/>
        </w:rPr>
        <w:t>2</w:t>
      </w:r>
      <w:r>
        <w:rPr>
          <w:spacing w:val="-3"/>
          <w:sz w:val="24"/>
        </w:rPr>
        <w:t xml:space="preserve"> </w:t>
      </w:r>
      <w:r>
        <w:rPr>
          <w:rFonts w:eastAsia="Symbol" w:cs="Symbol" w:ascii="Symbol" w:hAnsi="Symbol"/>
          <w:spacing w:val="-3"/>
          <w:sz w:val="24"/>
        </w:rPr>
        <w:sym w:font="Symbol" w:char="f0ae"/>
      </w:r>
      <w:r>
        <w:rPr>
          <w:spacing w:val="-3"/>
          <w:sz w:val="24"/>
        </w:rPr>
        <w:t xml:space="preserve"> 2 S + 2 H</w:t>
      </w:r>
      <w:r>
        <w:rPr>
          <w:spacing w:val="-3"/>
          <w:sz w:val="24"/>
          <w:vertAlign w:val="subscript"/>
        </w:rPr>
        <w:t>2</w:t>
      </w:r>
      <w:r>
        <w:rPr>
          <w:spacing w:val="-3"/>
          <w:sz w:val="24"/>
        </w:rPr>
        <w:t>O            (3)</w:t>
      </w:r>
    </w:p>
    <w:p>
      <w:pPr>
        <w:pStyle w:val="Normal"/>
        <w:tabs>
          <w:tab w:val="clear" w:pos="720"/>
          <w:tab w:val="left" w:pos="1800" w:leader="none"/>
          <w:tab w:val="left" w:pos="2400" w:leader="none"/>
          <w:tab w:val="right" w:pos="8640" w:leader="none"/>
        </w:tabs>
        <w:suppressAutoHyphens w:val="true"/>
        <w:ind w:end="270"/>
        <w:jc w:val="both"/>
        <w:rPr>
          <w:spacing w:val="-3"/>
          <w:sz w:val="24"/>
        </w:rPr>
      </w:pPr>
      <w:r>
        <w:rPr>
          <w:spacing w:val="-3"/>
          <w:sz w:val="24"/>
        </w:rPr>
      </w:r>
    </w:p>
    <w:p>
      <w:pPr>
        <w:pStyle w:val="WW-BodyText21"/>
        <w:ind w:hanging="0" w:end="270"/>
        <w:rPr/>
      </w:pPr>
      <w:r>
        <w:rPr>
          <w:sz w:val="24"/>
        </w:rPr>
        <w:tab/>
        <w:t>In the original, unmodified, Claus process, the reaction was carried out in a single step over a catalyst operating between 200</w:t>
      </w:r>
      <w:r>
        <w:rPr>
          <w:sz w:val="24"/>
          <w:vertAlign w:val="superscript"/>
        </w:rPr>
        <w:t xml:space="preserve"> o</w:t>
      </w:r>
      <w:r>
        <w:rPr>
          <w:sz w:val="24"/>
        </w:rPr>
        <w:t xml:space="preserve"> and 350</w:t>
      </w:r>
      <w:r>
        <w:rPr>
          <w:sz w:val="24"/>
          <w:vertAlign w:val="superscript"/>
        </w:rPr>
        <w:t xml:space="preserve"> o</w:t>
      </w:r>
      <w:r>
        <w:rPr>
          <w:sz w:val="24"/>
        </w:rPr>
        <w:t>C and followed by a sulfur condenser.  With one catalytic converter, the sulfur recovery is limited to 75 – 90 %.  Most modern sulfur recovery plants use the modified Claus process, where the reaction is carried out in steps.  In the acid-gas burner, 1/3 of the H</w:t>
      </w:r>
      <w:r>
        <w:fldChar w:fldCharType="begin"/>
      </w:r>
      <w:r>
        <w:rPr>
          <w:vertAlign w:val="subscript"/>
          <w:sz w:val="24"/>
        </w:rPr>
        <w:instrText xml:space="preserve">advance \U 0.0</w:instrText>
      </w:r>
      <w:r>
        <w:rPr>
          <w:sz w:val="24"/>
          <w:vertAlign w:val="subscript"/>
        </w:rPr>
      </w:r>
      <w:r>
        <w:rPr>
          <w:vertAlign w:val="subscript"/>
          <w:sz w:val="24"/>
        </w:rPr>
        <w:fldChar w:fldCharType="separate"/>
      </w:r>
      <w:r>
        <w:rPr>
          <w:sz w:val="24"/>
          <w:vertAlign w:val="subscript"/>
        </w:rPr>
      </w:r>
      <w:r>
        <w:rPr>
          <w:sz w:val="24"/>
          <w:vertAlign w:val="subscript"/>
        </w:rPr>
      </w:r>
      <w:r>
        <w:rPr>
          <w:vertAlign w:val="subscript"/>
          <w:sz w:val="24"/>
        </w:rPr>
        <w:fldChar w:fldCharType="end"/>
      </w:r>
      <w:r>
        <w:rPr>
          <w:sz w:val="24"/>
          <w:vertAlign w:val="subscript"/>
        </w:rPr>
        <w:t>2</w:t>
      </w:r>
      <w:r>
        <w:fldChar w:fldCharType="begin"/>
      </w:r>
      <w:r>
        <w:rPr>
          <w:sz w:val="24"/>
        </w:rPr>
        <w:instrText xml:space="preserve">advance \U 0.0</w:instrText>
      </w:r>
      <w:r>
        <w:rPr>
          <w:sz w:val="24"/>
        </w:rPr>
      </w:r>
      <w:r>
        <w:rPr>
          <w:sz w:val="24"/>
        </w:rPr>
        <w:fldChar w:fldCharType="separate"/>
      </w:r>
      <w:r>
        <w:rPr>
          <w:sz w:val="24"/>
        </w:rPr>
      </w:r>
      <w:r>
        <w:rPr>
          <w:sz w:val="24"/>
        </w:rPr>
      </w:r>
      <w:r>
        <w:rPr>
          <w:sz w:val="24"/>
        </w:rPr>
        <w:fldChar w:fldCharType="end"/>
      </w:r>
      <w:r>
        <w:rPr>
          <w:sz w:val="24"/>
        </w:rPr>
        <w:t>S in the feed gas is oxidized to SO</w:t>
      </w:r>
      <w:r>
        <w:fldChar w:fldCharType="begin"/>
      </w:r>
      <w:r>
        <w:rPr>
          <w:vertAlign w:val="subscript"/>
          <w:sz w:val="24"/>
        </w:rPr>
        <w:instrText xml:space="preserve">advance \U 0.0</w:instrText>
      </w:r>
      <w:r>
        <w:rPr>
          <w:sz w:val="24"/>
          <w:vertAlign w:val="subscript"/>
        </w:rPr>
      </w:r>
      <w:r>
        <w:rPr>
          <w:vertAlign w:val="subscript"/>
          <w:sz w:val="24"/>
        </w:rPr>
        <w:fldChar w:fldCharType="separate"/>
      </w:r>
      <w:r>
        <w:rPr>
          <w:sz w:val="24"/>
          <w:vertAlign w:val="subscript"/>
        </w:rPr>
      </w:r>
      <w:r>
        <w:rPr>
          <w:sz w:val="24"/>
          <w:vertAlign w:val="subscript"/>
        </w:rPr>
      </w:r>
      <w:r>
        <w:rPr>
          <w:vertAlign w:val="subscript"/>
          <w:sz w:val="24"/>
        </w:rPr>
        <w:fldChar w:fldCharType="end"/>
      </w:r>
      <w:r>
        <w:rPr>
          <w:sz w:val="24"/>
          <w:vertAlign w:val="subscript"/>
        </w:rPr>
        <w:t>2</w:t>
      </w:r>
      <w:r>
        <w:fldChar w:fldCharType="begin"/>
      </w:r>
      <w:r>
        <w:rPr>
          <w:sz w:val="24"/>
        </w:rPr>
        <w:instrText xml:space="preserve">advance \U 0.0</w:instrText>
      </w:r>
      <w:r>
        <w:rPr>
          <w:sz w:val="24"/>
        </w:rPr>
      </w:r>
      <w:r>
        <w:rPr>
          <w:sz w:val="24"/>
        </w:rPr>
        <w:fldChar w:fldCharType="separate"/>
      </w:r>
      <w:r>
        <w:rPr>
          <w:sz w:val="24"/>
        </w:rPr>
      </w:r>
      <w:r>
        <w:rPr>
          <w:sz w:val="24"/>
        </w:rPr>
      </w:r>
      <w:r>
        <w:rPr>
          <w:sz w:val="24"/>
        </w:rPr>
        <w:fldChar w:fldCharType="end"/>
      </w:r>
      <w:r>
        <w:rPr>
          <w:sz w:val="24"/>
        </w:rPr>
        <w:t>.  Simultaneously, an uncatalyzed reaction occurs in the furnace between the unburned H</w:t>
      </w:r>
      <w:r>
        <w:fldChar w:fldCharType="begin"/>
      </w:r>
      <w:r>
        <w:rPr>
          <w:vertAlign w:val="subscript"/>
          <w:sz w:val="24"/>
        </w:rPr>
        <w:instrText xml:space="preserve">advance \U 0.0</w:instrText>
      </w:r>
      <w:r>
        <w:rPr>
          <w:sz w:val="24"/>
          <w:vertAlign w:val="subscript"/>
        </w:rPr>
      </w:r>
      <w:r>
        <w:rPr>
          <w:vertAlign w:val="subscript"/>
          <w:sz w:val="24"/>
        </w:rPr>
        <w:fldChar w:fldCharType="separate"/>
      </w:r>
      <w:r>
        <w:rPr>
          <w:sz w:val="24"/>
          <w:vertAlign w:val="subscript"/>
        </w:rPr>
      </w:r>
      <w:r>
        <w:rPr>
          <w:sz w:val="24"/>
          <w:vertAlign w:val="subscript"/>
        </w:rPr>
      </w:r>
      <w:r>
        <w:rPr>
          <w:vertAlign w:val="subscript"/>
          <w:sz w:val="24"/>
        </w:rPr>
        <w:fldChar w:fldCharType="end"/>
      </w:r>
      <w:r>
        <w:rPr>
          <w:sz w:val="24"/>
          <w:vertAlign w:val="subscript"/>
        </w:rPr>
        <w:t>2</w:t>
      </w:r>
      <w:r>
        <w:fldChar w:fldCharType="begin"/>
      </w:r>
      <w:r>
        <w:rPr>
          <w:sz w:val="24"/>
        </w:rPr>
        <w:instrText xml:space="preserve">advance \U 0.0</w:instrText>
      </w:r>
      <w:r>
        <w:rPr>
          <w:sz w:val="24"/>
        </w:rPr>
      </w:r>
      <w:r>
        <w:rPr>
          <w:sz w:val="24"/>
        </w:rPr>
        <w:fldChar w:fldCharType="separate"/>
      </w:r>
      <w:r>
        <w:rPr>
          <w:sz w:val="24"/>
        </w:rPr>
      </w:r>
      <w:r>
        <w:rPr>
          <w:sz w:val="24"/>
        </w:rPr>
      </w:r>
      <w:r>
        <w:rPr>
          <w:sz w:val="24"/>
        </w:rPr>
        <w:fldChar w:fldCharType="end"/>
      </w:r>
      <w:r>
        <w:rPr>
          <w:sz w:val="24"/>
        </w:rPr>
        <w:t>S and the SO</w:t>
      </w:r>
      <w:r>
        <w:fldChar w:fldCharType="begin"/>
      </w:r>
      <w:r>
        <w:rPr>
          <w:vertAlign w:val="subscript"/>
          <w:sz w:val="24"/>
        </w:rPr>
        <w:instrText xml:space="preserve">advance \U 0.0</w:instrText>
      </w:r>
      <w:r>
        <w:rPr>
          <w:sz w:val="24"/>
          <w:vertAlign w:val="subscript"/>
        </w:rPr>
      </w:r>
      <w:r>
        <w:rPr>
          <w:vertAlign w:val="subscript"/>
          <w:sz w:val="24"/>
        </w:rPr>
        <w:fldChar w:fldCharType="separate"/>
      </w:r>
      <w:r>
        <w:rPr>
          <w:sz w:val="24"/>
          <w:vertAlign w:val="subscript"/>
        </w:rPr>
      </w:r>
      <w:r>
        <w:rPr>
          <w:sz w:val="24"/>
          <w:vertAlign w:val="subscript"/>
        </w:rPr>
      </w:r>
      <w:r>
        <w:rPr>
          <w:vertAlign w:val="subscript"/>
          <w:sz w:val="24"/>
        </w:rPr>
        <w:fldChar w:fldCharType="end"/>
      </w:r>
      <w:r>
        <w:rPr>
          <w:sz w:val="24"/>
          <w:vertAlign w:val="subscript"/>
        </w:rPr>
        <w:t>2</w:t>
      </w:r>
      <w:r>
        <w:fldChar w:fldCharType="begin"/>
      </w:r>
      <w:r>
        <w:rPr>
          <w:sz w:val="24"/>
        </w:rPr>
        <w:instrText xml:space="preserve">advance \U 0.0</w:instrText>
      </w:r>
      <w:r>
        <w:rPr>
          <w:sz w:val="24"/>
        </w:rPr>
      </w:r>
      <w:r>
        <w:rPr>
          <w:sz w:val="24"/>
        </w:rPr>
        <w:fldChar w:fldCharType="separate"/>
      </w:r>
      <w:r>
        <w:rPr>
          <w:sz w:val="24"/>
        </w:rPr>
      </w:r>
      <w:r>
        <w:rPr>
          <w:sz w:val="24"/>
        </w:rPr>
      </w:r>
      <w:r>
        <w:rPr>
          <w:sz w:val="24"/>
        </w:rPr>
        <w:fldChar w:fldCharType="end"/>
      </w:r>
      <w:r>
        <w:rPr>
          <w:sz w:val="24"/>
        </w:rPr>
        <w:t xml:space="preserve">, which are in stoichiometric ratio,  converting about 60% of each to sulfur vapor.  The gas leaving the furnace is then cooled to condense sulfur, reheated, and passed through a catalytic converter.  </w:t>
      </w:r>
    </w:p>
    <w:p>
      <w:pPr>
        <w:pStyle w:val="Normal"/>
        <w:tabs>
          <w:tab w:val="clear" w:pos="720"/>
          <w:tab w:val="left" w:pos="709" w:leader="none"/>
        </w:tabs>
        <w:suppressAutoHyphens w:val="true"/>
        <w:ind w:end="360"/>
        <w:jc w:val="both"/>
        <w:rPr/>
      </w:pPr>
      <w:r>
        <w:rPr>
          <w:sz w:val="24"/>
        </w:rPr>
        <w:tab/>
        <w:t xml:space="preserve">Most modified Claus plants have two or three catalytic converters, each </w:t>
      </w:r>
      <w:r>
        <w:rPr>
          <w:spacing w:val="-3"/>
          <w:sz w:val="24"/>
        </w:rPr>
        <w:t>operating at a lower temperature</w:t>
      </w:r>
      <w:r>
        <w:rPr>
          <w:sz w:val="24"/>
        </w:rPr>
        <w:t xml:space="preserve"> and followed by its own condenser.</w:t>
      </w:r>
      <w:r>
        <w:rPr>
          <w:spacing w:val="-3"/>
          <w:sz w:val="24"/>
        </w:rPr>
        <w:t xml:space="preserve">  The two-converter system may achieve a sulfur yield of up to 94% whereas the three-converter system may achieve a sulfur yield up to 98%.  The gas leaving the final catalytic condenser is typically sent to a TGCU.  Several variations of the Claus process have been developed to handle a wide range of feed-gas compositions.  Straight-through operation results in the highest overall efficiency of sulfur recovery and is chosen whenever feasible.  Some of the various Claus process configurations are listed in Table 1</w:t>
      </w:r>
      <w:r>
        <w:rPr>
          <w:spacing w:val="-3"/>
          <w:sz w:val="24"/>
          <w:vertAlign w:val="superscript"/>
        </w:rPr>
        <w:t>4</w:t>
      </w:r>
      <w:r>
        <w:rPr>
          <w:spacing w:val="-3"/>
          <w:sz w:val="24"/>
        </w:rPr>
        <w:t>.</w:t>
      </w:r>
    </w:p>
    <w:p>
      <w:pPr>
        <w:pStyle w:val="Normal"/>
        <w:tabs>
          <w:tab w:val="clear" w:pos="720"/>
          <w:tab w:val="left" w:pos="576" w:leader="none"/>
        </w:tabs>
        <w:suppressAutoHyphens w:val="true"/>
        <w:ind w:end="360"/>
        <w:jc w:val="both"/>
        <w:rPr>
          <w:b/>
          <w:spacing w:val="-3"/>
          <w:sz w:val="24"/>
        </w:rPr>
      </w:pPr>
      <w:r>
        <w:rPr>
          <w:b/>
          <w:spacing w:val="-3"/>
          <w:sz w:val="24"/>
        </w:rPr>
      </w:r>
    </w:p>
    <w:p>
      <w:pPr>
        <w:pStyle w:val="Normal"/>
        <w:tabs>
          <w:tab w:val="clear" w:pos="720"/>
          <w:tab w:val="left" w:pos="576" w:leader="none"/>
        </w:tabs>
        <w:suppressAutoHyphens w:val="true"/>
        <w:ind w:end="360"/>
        <w:jc w:val="center"/>
        <w:rPr>
          <w:b/>
          <w:spacing w:val="-3"/>
          <w:sz w:val="24"/>
        </w:rPr>
      </w:pPr>
      <w:r>
        <w:rPr>
          <w:b/>
          <w:spacing w:val="-3"/>
          <w:sz w:val="24"/>
        </w:rPr>
        <w:t>Table 1:  Claus Variations</w:t>
      </w:r>
    </w:p>
    <w:tbl>
      <w:tblPr>
        <w:tblW w:w="6030" w:type="dxa"/>
        <w:jc w:val="start"/>
        <w:tblInd w:w="2010" w:type="dxa"/>
        <w:tblLayout w:type="fixed"/>
        <w:tblCellMar>
          <w:top w:w="0" w:type="dxa"/>
          <w:start w:w="120" w:type="dxa"/>
          <w:bottom w:w="0" w:type="dxa"/>
          <w:end w:w="120" w:type="dxa"/>
        </w:tblCellMar>
      </w:tblPr>
      <w:tblGrid>
        <w:gridCol w:w="2020"/>
        <w:gridCol w:w="4010"/>
      </w:tblGrid>
      <w:tr>
        <w:trPr/>
        <w:tc>
          <w:tcPr>
            <w:tcW w:w="20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54"/>
              <w:jc w:val="center"/>
              <w:rPr/>
            </w:pPr>
            <w:r>
              <w:rPr>
                <w:b/>
                <w:spacing w:val="-3"/>
                <w:sz w:val="24"/>
              </w:rPr>
              <w:t>Feed H</w:t>
            </w:r>
            <w:r>
              <w:rPr>
                <w:b/>
                <w:spacing w:val="-3"/>
                <w:sz w:val="24"/>
                <w:vertAlign w:val="subscript"/>
              </w:rPr>
              <w:t>2</w:t>
            </w:r>
            <w:r>
              <w:rPr>
                <w:b/>
                <w:spacing w:val="-3"/>
                <w:sz w:val="24"/>
              </w:rPr>
              <w:t>S          mole %</w:t>
            </w:r>
          </w:p>
        </w:tc>
        <w:tc>
          <w:tcPr>
            <w:tcW w:w="4010" w:type="dxa"/>
            <w:tcBorders>
              <w:top w:val="single" w:sz="6" w:space="0" w:color="000000"/>
              <w:start w:val="single" w:sz="6" w:space="0" w:color="000000"/>
              <w:bottom w:val="single" w:sz="6" w:space="0" w:color="000000"/>
              <w:end w:val="single" w:sz="6" w:space="0" w:color="000000"/>
            </w:tcBorders>
          </w:tcPr>
          <w:p>
            <w:pPr>
              <w:pStyle w:val="Heading4"/>
              <w:spacing w:before="90" w:after="54"/>
              <w:ind w:hanging="0" w:start="0"/>
              <w:jc w:val="both"/>
              <w:rPr/>
            </w:pPr>
            <w:r>
              <w:rPr/>
              <w:t>Claus Variation</w:t>
            </w:r>
          </w:p>
        </w:tc>
      </w:tr>
      <w:tr>
        <w:trPr/>
        <w:tc>
          <w:tcPr>
            <w:tcW w:w="20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54"/>
              <w:jc w:val="center"/>
              <w:rPr>
                <w:spacing w:val="-3"/>
                <w:sz w:val="24"/>
              </w:rPr>
            </w:pPr>
            <w:r>
              <w:rPr>
                <w:spacing w:val="-3"/>
                <w:sz w:val="24"/>
              </w:rPr>
              <w:t>55-100</w:t>
            </w:r>
          </w:p>
        </w:tc>
        <w:tc>
          <w:tcPr>
            <w:tcW w:w="40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54"/>
              <w:jc w:val="both"/>
              <w:rPr>
                <w:spacing w:val="-3"/>
                <w:sz w:val="24"/>
              </w:rPr>
            </w:pPr>
            <w:r>
              <w:rPr>
                <w:spacing w:val="-3"/>
                <w:sz w:val="24"/>
              </w:rPr>
              <w:t>Straight-through</w:t>
            </w:r>
          </w:p>
        </w:tc>
      </w:tr>
      <w:tr>
        <w:trPr/>
        <w:tc>
          <w:tcPr>
            <w:tcW w:w="20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54"/>
              <w:jc w:val="center"/>
              <w:rPr>
                <w:spacing w:val="-3"/>
                <w:sz w:val="24"/>
              </w:rPr>
            </w:pPr>
            <w:r>
              <w:rPr>
                <w:spacing w:val="-3"/>
                <w:sz w:val="24"/>
              </w:rPr>
              <w:t>30-55</w:t>
            </w:r>
          </w:p>
        </w:tc>
        <w:tc>
          <w:tcPr>
            <w:tcW w:w="40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0"/>
              <w:jc w:val="both"/>
              <w:rPr>
                <w:spacing w:val="-3"/>
                <w:sz w:val="24"/>
              </w:rPr>
            </w:pPr>
            <w:r>
              <w:rPr>
                <w:spacing w:val="-3"/>
                <w:sz w:val="24"/>
              </w:rPr>
              <w:t>Straight-through</w:t>
            </w:r>
          </w:p>
          <w:p>
            <w:pPr>
              <w:pStyle w:val="Normal"/>
              <w:tabs>
                <w:tab w:val="clear" w:pos="720"/>
                <w:tab w:val="left" w:pos="576" w:leader="none"/>
                <w:tab w:val="left" w:pos="1008" w:leader="none"/>
              </w:tabs>
              <w:suppressAutoHyphens w:val="true"/>
              <w:spacing w:before="0" w:after="54"/>
              <w:jc w:val="both"/>
              <w:rPr>
                <w:spacing w:val="-3"/>
                <w:sz w:val="24"/>
              </w:rPr>
            </w:pPr>
            <w:r>
              <w:rPr>
                <w:spacing w:val="-3"/>
                <w:sz w:val="24"/>
              </w:rPr>
              <w:t>Straight-through with Acid Gas and/or Air Preheat</w:t>
            </w:r>
          </w:p>
        </w:tc>
      </w:tr>
      <w:tr>
        <w:trPr/>
        <w:tc>
          <w:tcPr>
            <w:tcW w:w="20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54"/>
              <w:jc w:val="center"/>
              <w:rPr>
                <w:spacing w:val="-3"/>
                <w:sz w:val="24"/>
              </w:rPr>
            </w:pPr>
            <w:r>
              <w:rPr>
                <w:spacing w:val="-3"/>
                <w:sz w:val="24"/>
              </w:rPr>
              <w:t>15-30</w:t>
            </w:r>
          </w:p>
        </w:tc>
        <w:tc>
          <w:tcPr>
            <w:tcW w:w="40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0"/>
              <w:jc w:val="both"/>
              <w:rPr>
                <w:spacing w:val="-3"/>
                <w:sz w:val="24"/>
              </w:rPr>
            </w:pPr>
            <w:r>
              <w:rPr>
                <w:spacing w:val="-3"/>
                <w:sz w:val="24"/>
              </w:rPr>
              <w:t>Split Flow</w:t>
            </w:r>
          </w:p>
          <w:p>
            <w:pPr>
              <w:pStyle w:val="Normal"/>
              <w:tabs>
                <w:tab w:val="clear" w:pos="720"/>
                <w:tab w:val="left" w:pos="576" w:leader="none"/>
                <w:tab w:val="left" w:pos="1008" w:leader="none"/>
              </w:tabs>
              <w:suppressAutoHyphens w:val="true"/>
              <w:spacing w:before="0" w:after="54"/>
              <w:jc w:val="both"/>
              <w:rPr>
                <w:spacing w:val="-3"/>
                <w:sz w:val="24"/>
              </w:rPr>
            </w:pPr>
            <w:r>
              <w:rPr>
                <w:spacing w:val="-3"/>
                <w:sz w:val="24"/>
              </w:rPr>
              <w:t>Straight-through with Hi-Temp. Feed and/or Air Preheat</w:t>
            </w:r>
          </w:p>
        </w:tc>
      </w:tr>
      <w:tr>
        <w:trPr/>
        <w:tc>
          <w:tcPr>
            <w:tcW w:w="20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54"/>
              <w:jc w:val="center"/>
              <w:rPr>
                <w:spacing w:val="-3"/>
                <w:sz w:val="24"/>
              </w:rPr>
            </w:pPr>
            <w:r>
              <w:rPr>
                <w:spacing w:val="-3"/>
                <w:sz w:val="24"/>
              </w:rPr>
              <w:t>10-15</w:t>
            </w:r>
          </w:p>
        </w:tc>
        <w:tc>
          <w:tcPr>
            <w:tcW w:w="40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 w:val="left" w:pos="1008" w:leader="none"/>
              </w:tabs>
              <w:suppressAutoHyphens w:val="true"/>
              <w:spacing w:before="90" w:after="54"/>
              <w:jc w:val="both"/>
              <w:rPr>
                <w:spacing w:val="-3"/>
                <w:sz w:val="24"/>
              </w:rPr>
            </w:pPr>
            <w:r>
              <w:rPr>
                <w:spacing w:val="-3"/>
                <w:sz w:val="24"/>
              </w:rPr>
              <w:t>Split Flow with Hi-Temp. Acid Gas and/or Air Preheat</w:t>
            </w:r>
          </w:p>
        </w:tc>
      </w:tr>
    </w:tbl>
    <w:p>
      <w:pPr>
        <w:pStyle w:val="Normal"/>
        <w:tabs>
          <w:tab w:val="clear" w:pos="720"/>
          <w:tab w:val="left" w:pos="576" w:leader="none"/>
        </w:tabs>
        <w:suppressAutoHyphens w:val="true"/>
        <w:ind w:end="360"/>
        <w:jc w:val="both"/>
        <w:rPr>
          <w:spacing w:val="-3"/>
          <w:sz w:val="24"/>
        </w:rPr>
      </w:pPr>
      <w:r>
        <w:rPr>
          <w:spacing w:val="-3"/>
          <w:sz w:val="24"/>
        </w:rPr>
      </w:r>
    </w:p>
    <w:p>
      <w:pPr>
        <w:pStyle w:val="BodyText2"/>
        <w:tabs>
          <w:tab w:val="clear" w:pos="576"/>
          <w:tab w:val="left" w:pos="-1980" w:leader="none"/>
          <w:tab w:val="left" w:pos="709" w:leader="none"/>
          <w:tab w:val="left" w:pos="1434" w:leader="none"/>
        </w:tabs>
        <w:rPr/>
      </w:pPr>
      <w:r>
        <w:rPr/>
        <w:tab/>
      </w:r>
      <w:r>
        <w:rPr>
          <w:u w:val="single"/>
        </w:rPr>
        <w:t>Straight-through Flow.</w:t>
      </w:r>
      <w:r>
        <w:rPr/>
        <w:t xml:space="preserve">  The Claus process configuration depends on the fraction of H</w:t>
      </w:r>
      <w:r>
        <w:fldChar w:fldCharType="begin"/>
      </w:r>
      <w:r>
        <w:rPr>
          <w:vertAlign w:val="subscript"/>
        </w:rPr>
        <w:instrText xml:space="preserve">advance \U 0.0</w:instrText>
      </w:r>
      <w:r>
        <w:rPr>
          <w:vertAlign w:val="subscript"/>
        </w:rPr>
      </w:r>
      <w:r>
        <w:rPr>
          <w:vertAlign w:val="subscript"/>
        </w:rPr>
        <w:fldChar w:fldCharType="separate"/>
      </w:r>
      <w:r>
        <w:rPr>
          <w:vertAlign w:val="subscript"/>
        </w:rPr>
      </w:r>
      <w:r>
        <w:rPr>
          <w:vertAlign w:val="subscript"/>
        </w:rPr>
      </w:r>
      <w:r>
        <w:rPr>
          <w:vertAlign w:val="subscript"/>
        </w:rPr>
        <w:fldChar w:fldCharType="end"/>
      </w:r>
      <w:r>
        <w:rPr>
          <w:vertAlign w:val="subscript"/>
        </w:rPr>
        <w:t>2</w:t>
      </w:r>
      <w:r>
        <w:fldChar w:fldCharType="begin"/>
      </w:r>
      <w:r>
        <w:rPr/>
        <w:instrText xml:space="preserve">advance \U 0.0</w:instrText>
      </w:r>
      <w:r>
        <w:rPr/>
      </w:r>
      <w:r>
        <w:rPr/>
        <w:fldChar w:fldCharType="separate"/>
      </w:r>
      <w:r>
        <w:rPr/>
      </w:r>
      <w:r>
        <w:rPr/>
      </w:r>
      <w:r>
        <w:rPr/>
        <w:fldChar w:fldCharType="end"/>
      </w:r>
      <w:r>
        <w:rPr/>
        <w:t>S in the acid-gas feed.  When the feed is sufficiently rich in H</w:t>
      </w:r>
      <w:r>
        <w:fldChar w:fldCharType="begin"/>
      </w:r>
      <w:r>
        <w:rPr>
          <w:vertAlign w:val="subscript"/>
        </w:rPr>
        <w:instrText xml:space="preserve">advance \U 0.0</w:instrText>
      </w:r>
      <w:r>
        <w:rPr>
          <w:vertAlign w:val="subscript"/>
        </w:rPr>
      </w:r>
      <w:r>
        <w:rPr>
          <w:vertAlign w:val="subscript"/>
        </w:rPr>
        <w:fldChar w:fldCharType="separate"/>
      </w:r>
      <w:r>
        <w:rPr>
          <w:vertAlign w:val="subscript"/>
        </w:rPr>
      </w:r>
      <w:r>
        <w:rPr>
          <w:vertAlign w:val="subscript"/>
        </w:rPr>
      </w:r>
      <w:r>
        <w:rPr>
          <w:vertAlign w:val="subscript"/>
        </w:rPr>
        <w:fldChar w:fldCharType="end"/>
      </w:r>
      <w:r>
        <w:rPr>
          <w:vertAlign w:val="subscript"/>
        </w:rPr>
        <w:t>2</w:t>
      </w:r>
      <w:r>
        <w:fldChar w:fldCharType="begin"/>
      </w:r>
      <w:r>
        <w:rPr/>
        <w:instrText xml:space="preserve">advance \U 0.0</w:instrText>
      </w:r>
      <w:r>
        <w:rPr/>
      </w:r>
      <w:r>
        <w:rPr/>
        <w:fldChar w:fldCharType="separate"/>
      </w:r>
      <w:r>
        <w:rPr/>
      </w:r>
      <w:r>
        <w:rPr/>
      </w:r>
      <w:r>
        <w:rPr/>
        <w:fldChar w:fldCharType="end"/>
      </w:r>
      <w:r>
        <w:rPr/>
        <w:t>S (i.e., greater than 40 mol %</w:t>
      </w:r>
      <w:r>
        <w:fldChar w:fldCharType="begin"/>
      </w:r>
      <w:r>
        <w:rPr/>
        <w:instrText xml:space="preserve">advance \U 0.0</w:instrText>
      </w:r>
      <w:r>
        <w:rPr/>
      </w:r>
      <w:r>
        <w:rPr/>
        <w:fldChar w:fldCharType="separate"/>
      </w:r>
      <w:r>
        <w:rPr/>
      </w:r>
      <w:r>
        <w:rPr/>
      </w:r>
      <w:r>
        <w:rPr/>
        <w:fldChar w:fldCharType="end"/>
      </w:r>
      <w:r>
        <w:rPr/>
        <w:t>), all of the acid gas can flow straight through the burner.  A simplified process flow diagram (PFD) for a three-stage, straight-through Claus plant is shown in Figure 1.</w:t>
      </w:r>
    </w:p>
    <w:p>
      <w:pPr>
        <w:pStyle w:val="Normal"/>
        <w:tabs>
          <w:tab w:val="left" w:pos="720" w:leader="none"/>
        </w:tabs>
        <w:suppressAutoHyphens w:val="true"/>
        <w:ind w:end="360"/>
        <w:jc w:val="both"/>
        <w:rPr/>
      </w:pPr>
      <w:r>
        <w:rPr>
          <w:spacing w:val="-3"/>
          <w:sz w:val="24"/>
        </w:rPr>
        <w:tab/>
      </w:r>
      <w:r>
        <w:rPr>
          <w:spacing w:val="-3"/>
          <w:sz w:val="24"/>
          <w:u w:val="single"/>
        </w:rPr>
        <w:t>Split Flow.</w:t>
      </w:r>
      <w:r>
        <w:rPr>
          <w:spacing w:val="-3"/>
          <w:sz w:val="24"/>
        </w:rPr>
        <w:t xml:space="preserve">  In the case of a lean feed (less than 30% H</w:t>
      </w:r>
      <w:r>
        <w:fldChar w:fldCharType="begin"/>
      </w:r>
      <w:r>
        <w:rPr>
          <w:vertAlign w:val="subscript"/>
          <w:sz w:val="24"/>
          <w:spacing w:val="-3"/>
        </w:rPr>
        <w:instrText xml:space="preserve">advance \U 0.0</w:instrText>
      </w:r>
      <w:r>
        <w:rPr>
          <w:spacing w:val="-3"/>
          <w:sz w:val="24"/>
          <w:vertAlign w:val="subscript"/>
        </w:rPr>
      </w:r>
      <w:r>
        <w:rPr>
          <w:vertAlign w:val="subscript"/>
          <w:sz w:val="24"/>
          <w:spacing w:val="-3"/>
        </w:rPr>
        <w:fldChar w:fldCharType="separate"/>
      </w:r>
      <w:r>
        <w:rPr>
          <w:spacing w:val="-3"/>
          <w:sz w:val="24"/>
          <w:vertAlign w:val="subscript"/>
        </w:rPr>
      </w:r>
      <w:r>
        <w:rPr>
          <w:spacing w:val="-3"/>
          <w:sz w:val="24"/>
          <w:vertAlign w:val="subscript"/>
        </w:rPr>
      </w:r>
      <w:r>
        <w:rPr>
          <w:vertAlign w:val="subscript"/>
          <w:sz w:val="24"/>
          <w:spacing w:val="-3"/>
        </w:rPr>
        <w:fldChar w:fldCharType="end"/>
      </w:r>
      <w:r>
        <w:rPr>
          <w:spacing w:val="-3"/>
          <w:sz w:val="24"/>
          <w:vertAlign w:val="subscript"/>
        </w:rPr>
        <w:t>2</w:t>
      </w:r>
      <w:r>
        <w:fldChar w:fldCharType="begin"/>
      </w:r>
      <w:r>
        <w:rPr>
          <w:sz w:val="24"/>
          <w:spacing w:val="-3"/>
        </w:rPr>
        <w:instrText xml:space="preserve">advance \U 0.0</w:instrText>
      </w:r>
      <w:r>
        <w:rPr>
          <w:spacing w:val="-3"/>
          <w:sz w:val="24"/>
        </w:rPr>
      </w:r>
      <w:r>
        <w:rPr>
          <w:sz w:val="24"/>
          <w:spacing w:val="-3"/>
        </w:rPr>
        <w:fldChar w:fldCharType="separate"/>
      </w:r>
      <w:r>
        <w:rPr>
          <w:spacing w:val="-3"/>
          <w:sz w:val="24"/>
        </w:rPr>
      </w:r>
      <w:r>
        <w:rPr>
          <w:spacing w:val="-3"/>
          <w:sz w:val="24"/>
        </w:rPr>
      </w:r>
      <w:r>
        <w:rPr>
          <w:sz w:val="24"/>
          <w:spacing w:val="-3"/>
        </w:rPr>
        <w:fldChar w:fldCharType="end"/>
      </w:r>
      <w:r>
        <w:rPr>
          <w:spacing w:val="-3"/>
          <w:sz w:val="24"/>
        </w:rPr>
        <w:t xml:space="preserve">S on a dry basis), if all of the acid gas were sent to the burner the low </w:t>
      </w:r>
      <w:r>
        <w:fldChar w:fldCharType="begin"/>
      </w:r>
      <w:r>
        <w:rPr>
          <w:vertAlign w:val="subscript"/>
          <w:sz w:val="24"/>
          <w:spacing w:val="-3"/>
        </w:rPr>
        <w:instrText xml:space="preserve">advance \U 0.0</w:instrText>
      </w:r>
      <w:r>
        <w:rPr>
          <w:spacing w:val="-3"/>
          <w:sz w:val="24"/>
          <w:vertAlign w:val="subscript"/>
        </w:rPr>
      </w:r>
      <w:r>
        <w:rPr>
          <w:vertAlign w:val="subscript"/>
          <w:sz w:val="24"/>
          <w:spacing w:val="-3"/>
        </w:rPr>
        <w:fldChar w:fldCharType="separate"/>
      </w:r>
      <w:r>
        <w:rPr>
          <w:spacing w:val="-3"/>
          <w:sz w:val="24"/>
          <w:vertAlign w:val="subscript"/>
        </w:rPr>
      </w:r>
      <w:r>
        <w:rPr>
          <w:spacing w:val="-3"/>
          <w:sz w:val="24"/>
          <w:vertAlign w:val="subscript"/>
        </w:rPr>
      </w:r>
      <w:r>
        <w:rPr>
          <w:vertAlign w:val="subscript"/>
          <w:sz w:val="24"/>
          <w:spacing w:val="-3"/>
        </w:rPr>
        <w:fldChar w:fldCharType="end"/>
      </w:r>
      <w:r>
        <w:rPr>
          <w:spacing w:val="-3"/>
          <w:sz w:val="24"/>
        </w:rPr>
        <w:t>fuel content</w:t>
      </w:r>
      <w:r>
        <w:fldChar w:fldCharType="begin"/>
      </w:r>
      <w:r>
        <w:rPr>
          <w:sz w:val="24"/>
          <w:spacing w:val="-3"/>
        </w:rPr>
        <w:instrText xml:space="preserve">advance \U 0.0</w:instrText>
      </w:r>
      <w:r>
        <w:rPr>
          <w:spacing w:val="-3"/>
          <w:sz w:val="24"/>
        </w:rPr>
      </w:r>
      <w:r>
        <w:rPr>
          <w:sz w:val="24"/>
          <w:spacing w:val="-3"/>
        </w:rPr>
        <w:fldChar w:fldCharType="separate"/>
      </w:r>
      <w:r>
        <w:rPr>
          <w:spacing w:val="-3"/>
          <w:sz w:val="24"/>
        </w:rPr>
      </w:r>
      <w:r>
        <w:rPr>
          <w:spacing w:val="-3"/>
          <w:sz w:val="24"/>
        </w:rPr>
      </w:r>
      <w:r>
        <w:rPr>
          <w:sz w:val="24"/>
          <w:spacing w:val="-3"/>
        </w:rPr>
        <w:fldChar w:fldCharType="end"/>
      </w:r>
      <w:r>
        <w:rPr>
          <w:spacing w:val="-3"/>
          <w:sz w:val="24"/>
        </w:rPr>
        <w:t xml:space="preserve"> would result in a furnace temperature too cool for flame stability.  In that case, a fraction of the acid-gas feed is passed by the burner to increase the fraction of fuel being burned and thereby obtain the flame temperature necessary for stability.  This configuration is known as the split-flow Claus, shown in Figure 2.  Hydrocarbons in the acid-gas feed are only partially combusted in the split-flow system, which may aggravate the tendency to form soot, COS and other products of partial combustion.</w:t>
      </w:r>
    </w:p>
    <w:p>
      <w:pPr>
        <w:pStyle w:val="BodyText2"/>
        <w:tabs>
          <w:tab w:val="clear" w:pos="576"/>
          <w:tab w:val="left" w:pos="-1980" w:leader="none"/>
          <w:tab w:val="left" w:pos="709" w:leader="none"/>
          <w:tab w:val="left" w:pos="1434" w:leader="none"/>
        </w:tabs>
        <w:rPr/>
      </w:pPr>
      <w:r>
        <w:rPr/>
        <w:tab/>
      </w:r>
      <w:r>
        <w:rPr>
          <w:u w:val="single"/>
        </w:rPr>
        <w:t>Waste Heat.</w:t>
      </w:r>
      <w:r>
        <w:rPr>
          <w:b/>
          <w:bCs/>
        </w:rPr>
        <w:t xml:space="preserve">  </w:t>
      </w:r>
      <w:r>
        <w:rPr/>
        <w:t xml:space="preserve">The cooling of the process gas in the waste-heat boiler and condensers is used to generate steam at 4 – 40 bara.  The low-pressure steam is used within the sulfur plant for the jacketing and steam-coil requirements.  The Claus process is a net producer of heat, but any excess steam is generally used in an amine reboiler or elsewhere upstream.  </w:t>
      </w:r>
    </w:p>
    <w:p>
      <w:pPr>
        <w:pStyle w:val="BodyText2"/>
        <w:tabs>
          <w:tab w:val="clear" w:pos="576"/>
          <w:tab w:val="left" w:pos="-1980" w:leader="none"/>
          <w:tab w:val="left" w:pos="709" w:leader="none"/>
          <w:tab w:val="left" w:pos="1434" w:leader="none"/>
        </w:tabs>
        <w:rPr/>
      </w:pPr>
      <w:r>
        <w:rPr/>
      </w:r>
    </w:p>
    <w:p>
      <w:pPr>
        <w:pStyle w:val="BodyText2"/>
        <w:tabs>
          <w:tab w:val="clear" w:pos="576"/>
          <w:tab w:val="left" w:pos="-1980" w:leader="none"/>
          <w:tab w:val="left" w:pos="709" w:leader="none"/>
          <w:tab w:val="left" w:pos="1434" w:leader="none"/>
        </w:tabs>
        <w:rPr>
          <w:b/>
          <w:bCs/>
        </w:rPr>
      </w:pPr>
      <w:r>
        <w:rPr>
          <w:b/>
          <w:bCs/>
        </w:rPr>
        <w:t>SCOT</w:t>
      </w:r>
    </w:p>
    <w:p>
      <w:pPr>
        <w:pStyle w:val="BodyText2"/>
        <w:tabs>
          <w:tab w:val="clear" w:pos="576"/>
          <w:tab w:val="left" w:pos="-1980" w:leader="none"/>
          <w:tab w:val="left" w:pos="709" w:leader="none"/>
          <w:tab w:val="left" w:pos="1434" w:leader="none"/>
        </w:tabs>
        <w:rPr>
          <w:b/>
          <w:bCs/>
        </w:rPr>
      </w:pPr>
      <w:r>
        <w:rPr>
          <w:b/>
          <w:bCs/>
        </w:rPr>
      </w:r>
    </w:p>
    <w:p>
      <w:pPr>
        <w:pStyle w:val="BodyText2"/>
        <w:tabs>
          <w:tab w:val="clear" w:pos="576"/>
          <w:tab w:val="left" w:pos="-1980" w:leader="none"/>
          <w:tab w:val="left" w:pos="709" w:leader="none"/>
          <w:tab w:val="left" w:pos="1434" w:leader="none"/>
        </w:tabs>
        <w:rPr/>
      </w:pPr>
      <w:r>
        <w:rPr/>
        <w:tab/>
        <w:t>Figure 3 shows the PFD for a typical SCOT unit.  The process consists of two sections: 1) a hydrogenation/hydrolysis section, followed by water quench and 2) a selective-amine gas-treating section.  In the first section, the tail gas from the Claus unit is heated to the range of 250</w:t>
      </w:r>
      <w:r>
        <w:rPr>
          <w:vertAlign w:val="superscript"/>
        </w:rPr>
        <w:t xml:space="preserve"> o</w:t>
      </w:r>
      <w:r>
        <w:rPr/>
        <w:t xml:space="preserve"> – 300</w:t>
      </w:r>
      <w:r>
        <w:rPr>
          <w:vertAlign w:val="subscript"/>
        </w:rPr>
        <w:t xml:space="preserve"> </w:t>
      </w:r>
      <w:r>
        <w:rPr>
          <w:vertAlign w:val="superscript"/>
        </w:rPr>
        <w:t>o</w:t>
      </w:r>
      <w:r>
        <w:rPr/>
        <w:t>C, then reacted with hydrogen (or a reducing gas) over a cobalt molybdate catalyst.  All sulfur compounds (SO</w:t>
      </w:r>
      <w:r>
        <w:rPr>
          <w:vertAlign w:val="subscript"/>
        </w:rPr>
        <w:t>2</w:t>
      </w:r>
      <w:r>
        <w:rPr/>
        <w:t>, S, COS, CS</w:t>
      </w:r>
      <w:r>
        <w:rPr>
          <w:vertAlign w:val="subscript"/>
        </w:rPr>
        <w:t>2</w:t>
      </w:r>
      <w:r>
        <w:rPr/>
        <w:t>, etc.) are converted to H</w:t>
      </w:r>
      <w:r>
        <w:rPr>
          <w:vertAlign w:val="subscript"/>
        </w:rPr>
        <w:t>2</w:t>
      </w:r>
      <w:r>
        <w:rPr/>
        <w:t xml:space="preserve">S.  The off-gas from the reactor is cooled to approximately 180 </w:t>
      </w:r>
      <w:r>
        <w:rPr>
          <w:vertAlign w:val="superscript"/>
        </w:rPr>
        <w:t>o</w:t>
      </w:r>
      <w:r>
        <w:rPr/>
        <w:t>C in a waste-heat boiler followed by a water quench.  Finally, H</w:t>
      </w:r>
      <w:r>
        <w:rPr>
          <w:vertAlign w:val="subscript"/>
        </w:rPr>
        <w:t>2</w:t>
      </w:r>
      <w:r>
        <w:rPr/>
        <w:t>S is selectively absorbed by an alkanolamine solution such as MDEA or DIPA.  The rich amine solution is stripped and the H</w:t>
      </w:r>
      <w:r>
        <w:rPr>
          <w:vertAlign w:val="subscript"/>
        </w:rPr>
        <w:t>2</w:t>
      </w:r>
      <w:r>
        <w:rPr/>
        <w:t>S-rich stream is recycled to the front end of the Claus plant</w:t>
      </w:r>
      <w:r>
        <w:rPr>
          <w:vertAlign w:val="superscript"/>
        </w:rPr>
        <w:t>5-8</w:t>
      </w:r>
      <w:r>
        <w:rPr/>
        <w:t xml:space="preserve">.  </w:t>
      </w:r>
    </w:p>
    <w:p>
      <w:pPr>
        <w:pStyle w:val="BodyText2"/>
        <w:tabs>
          <w:tab w:val="clear" w:pos="576"/>
          <w:tab w:val="left" w:pos="-1980" w:leader="none"/>
          <w:tab w:val="left" w:pos="709" w:leader="none"/>
          <w:tab w:val="left" w:pos="1434" w:leader="none"/>
        </w:tabs>
        <w:jc w:val="center"/>
        <w:rPr>
          <w:lang w:val="en-CA" w:eastAsia="en-CA"/>
        </w:rPr>
      </w:pPr>
      <w:r>
        <w:rPr>
          <w:b/>
          <w:bCs/>
        </w:rPr>
        <w:t>Figure 1:  Claus Sulfur Recovery Process PFD (Straight-Through)</w:t>
      </w:r>
      <w:r>
        <w:rPr>
          <w:lang w:val="en-CA" w:eastAsia="en-CA"/>
        </w:rPr>
        <w:t xml:space="preserve"> </w:t>
      </w:r>
      <w:r>
        <w:rPr>
          <w:lang w:val="en-CA" w:eastAsia="en-CA"/>
        </w:rPr>
        <w:drawing>
          <wp:inline distT="0" distB="0" distL="0" distR="0">
            <wp:extent cx="5940425" cy="38842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5" r="-4" b="-5"/>
                    <a:stretch>
                      <a:fillRect/>
                    </a:stretch>
                  </pic:blipFill>
                  <pic:spPr bwMode="auto">
                    <a:xfrm>
                      <a:off x="0" y="0"/>
                      <a:ext cx="5940425" cy="3884295"/>
                    </a:xfrm>
                    <a:prstGeom prst="rect">
                      <a:avLst/>
                    </a:prstGeom>
                    <a:noFill/>
                  </pic:spPr>
                </pic:pic>
              </a:graphicData>
            </a:graphic>
          </wp:inline>
        </w:drawing>
      </w:r>
    </w:p>
    <w:p>
      <w:pPr>
        <w:pStyle w:val="BodyText2"/>
        <w:tabs>
          <w:tab w:val="clear" w:pos="576"/>
          <w:tab w:val="left" w:pos="-1980" w:leader="none"/>
          <w:tab w:val="left" w:pos="709" w:leader="none"/>
          <w:tab w:val="left" w:pos="1434" w:leader="none"/>
        </w:tabs>
        <w:jc w:val="center"/>
        <w:rPr>
          <w:lang w:val="en-CA" w:eastAsia="en-CA"/>
        </w:rPr>
      </w:pPr>
      <w:r>
        <w:rPr>
          <w:lang w:val="en-CA" w:eastAsia="en-CA"/>
        </w:rPr>
      </w:r>
    </w:p>
    <w:p>
      <w:pPr>
        <w:pStyle w:val="BodyText2"/>
        <w:tabs>
          <w:tab w:val="clear" w:pos="576"/>
          <w:tab w:val="left" w:pos="-1980" w:leader="none"/>
          <w:tab w:val="left" w:pos="709" w:leader="none"/>
          <w:tab w:val="left" w:pos="1434" w:leader="none"/>
        </w:tabs>
        <w:jc w:val="center"/>
        <w:rPr>
          <w:lang w:val="en-CA" w:eastAsia="en-CA"/>
        </w:rPr>
      </w:pPr>
      <w:r>
        <w:rPr>
          <w:lang w:val="en-CA" w:eastAsia="en-CA"/>
        </w:rPr>
      </w:r>
    </w:p>
    <w:p>
      <w:pPr>
        <w:pStyle w:val="BodyText2"/>
        <w:tabs>
          <w:tab w:val="clear" w:pos="576"/>
          <w:tab w:val="left" w:pos="-1980" w:leader="none"/>
          <w:tab w:val="left" w:pos="709" w:leader="none"/>
          <w:tab w:val="left" w:pos="1434" w:leader="none"/>
        </w:tabs>
        <w:jc w:val="center"/>
        <w:rPr/>
      </w:pPr>
      <w:r>
        <w:rPr>
          <w:b/>
          <w:bCs/>
        </w:rPr>
        <w:t>Figure 2:  Claus Sulfur Recovery Process PFD (Split Flow)</w:t>
      </w:r>
      <w:r>
        <w:rPr>
          <w:lang w:val="en-CA" w:eastAsia="en-CA"/>
        </w:rPr>
        <w:t xml:space="preserve"> </w:t>
      </w:r>
      <w:r>
        <w:rPr>
          <w:lang w:val="en-CA" w:eastAsia="en-CA"/>
        </w:rPr>
        <w:drawing>
          <wp:inline distT="0" distB="0" distL="0" distR="0">
            <wp:extent cx="5940425" cy="388429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4" t="-5" r="-4" b="-5"/>
                    <a:stretch>
                      <a:fillRect/>
                    </a:stretch>
                  </pic:blipFill>
                  <pic:spPr bwMode="auto">
                    <a:xfrm>
                      <a:off x="0" y="0"/>
                      <a:ext cx="5940425" cy="3884295"/>
                    </a:xfrm>
                    <a:prstGeom prst="rect">
                      <a:avLst/>
                    </a:prstGeom>
                    <a:noFill/>
                  </pic:spPr>
                </pic:pic>
              </a:graphicData>
            </a:graphic>
          </wp:inline>
        </w:drawing>
      </w:r>
    </w:p>
    <w:p>
      <w:pPr>
        <w:pStyle w:val="Normal"/>
        <w:jc w:val="both"/>
        <w:rPr>
          <w:sz w:val="24"/>
        </w:rPr>
      </w:pPr>
      <w:r>
        <w:rPr>
          <w:sz w:val="24"/>
        </w:rPr>
      </w:r>
    </w:p>
    <w:p>
      <w:pPr>
        <w:pStyle w:val="Heading4"/>
        <w:tabs>
          <w:tab w:val="clear" w:pos="576"/>
          <w:tab w:val="clear" w:pos="1008"/>
        </w:tabs>
        <w:suppressAutoHyphens w:val="false"/>
        <w:spacing w:before="0" w:after="0"/>
        <w:ind w:hanging="0" w:start="0"/>
        <w:rPr>
          <w:spacing w:val="0"/>
        </w:rPr>
      </w:pPr>
      <w:r>
        <w:rPr>
          <w:spacing w:val="0"/>
        </w:rPr>
        <w:t>Figure 3: Shell Claus Off-gas Treatment (SCOT) Process PFD</w:t>
      </w:r>
    </w:p>
    <w:p>
      <w:pPr>
        <w:pStyle w:val="Normal"/>
        <w:jc w:val="both"/>
        <w:rPr>
          <w:sz w:val="24"/>
        </w:rPr>
      </w:pPr>
      <w:r>
        <w:rPr>
          <w:b/>
          <w:sz w:val="24"/>
        </w:rPr>
        <w:drawing>
          <wp:inline distT="0" distB="0" distL="0" distR="0">
            <wp:extent cx="5945505" cy="365887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4" t="-5" r="-4" b="-5"/>
                    <a:stretch>
                      <a:fillRect/>
                    </a:stretch>
                  </pic:blipFill>
                  <pic:spPr bwMode="auto">
                    <a:xfrm>
                      <a:off x="0" y="0"/>
                      <a:ext cx="5945505" cy="3658870"/>
                    </a:xfrm>
                    <a:prstGeom prst="rect">
                      <a:avLst/>
                    </a:prstGeom>
                    <a:noFill/>
                  </pic:spPr>
                </pic:pic>
              </a:graphicData>
            </a:graphic>
          </wp:inline>
        </w:drawing>
      </w:r>
    </w:p>
    <w:p>
      <w:pPr>
        <w:pStyle w:val="BodyText2"/>
        <w:tabs>
          <w:tab w:val="clear" w:pos="576"/>
          <w:tab w:val="left" w:pos="-1980" w:leader="none"/>
          <w:tab w:val="left" w:pos="709" w:leader="none"/>
          <w:tab w:val="left" w:pos="1434" w:leader="none"/>
        </w:tabs>
        <w:rPr>
          <w:sz w:val="24"/>
        </w:rPr>
      </w:pPr>
      <w:r>
        <w:rPr>
          <w:sz w:val="24"/>
        </w:rPr>
      </w:r>
    </w:p>
    <w:p>
      <w:pPr>
        <w:pStyle w:val="BodyText2"/>
        <w:tabs>
          <w:tab w:val="clear" w:pos="576"/>
          <w:tab w:val="left" w:pos="-1980" w:leader="none"/>
          <w:tab w:val="left" w:pos="709" w:leader="none"/>
          <w:tab w:val="left" w:pos="1434" w:leader="none"/>
        </w:tabs>
        <w:rPr/>
      </w:pPr>
      <w:r>
        <w:rPr/>
        <w:t>The treated gas from the SCOT absorber is normally incinerated if the H</w:t>
      </w:r>
      <w:r>
        <w:rPr>
          <w:vertAlign w:val="subscript"/>
        </w:rPr>
        <w:t>2</w:t>
      </w:r>
      <w:r>
        <w:rPr/>
        <w:t>S content exceeds 100 ppmv.  The incinerated gases are discharged from a high stack.</w:t>
      </w:r>
    </w:p>
    <w:p>
      <w:pPr>
        <w:pStyle w:val="Heading4"/>
        <w:tabs>
          <w:tab w:val="clear" w:pos="576"/>
          <w:tab w:val="clear" w:pos="1008"/>
        </w:tabs>
        <w:suppressAutoHyphens w:val="false"/>
        <w:spacing w:before="0" w:after="0"/>
        <w:ind w:hanging="0" w:start="0"/>
        <w:jc w:val="start"/>
        <w:rPr>
          <w:spacing w:val="0"/>
        </w:rPr>
      </w:pPr>
      <w:r>
        <w:rPr>
          <w:spacing w:val="0"/>
        </w:rPr>
      </w:r>
    </w:p>
    <w:p>
      <w:pPr>
        <w:pStyle w:val="Heading7"/>
        <w:ind w:hanging="0" w:start="0"/>
        <w:jc w:val="both"/>
        <w:rPr>
          <w:sz w:val="24"/>
        </w:rPr>
      </w:pPr>
      <w:r>
        <w:rPr>
          <w:sz w:val="24"/>
        </w:rPr>
        <w:t>UCSRP</w:t>
      </w:r>
    </w:p>
    <w:p>
      <w:pPr>
        <w:pStyle w:val="Normal"/>
        <w:jc w:val="both"/>
        <w:rPr>
          <w:sz w:val="24"/>
        </w:rPr>
      </w:pPr>
      <w:r>
        <w:rPr>
          <w:sz w:val="24"/>
        </w:rPr>
      </w:r>
    </w:p>
    <w:p>
      <w:pPr>
        <w:pStyle w:val="Normal"/>
        <w:ind w:firstLine="720" w:end="0"/>
        <w:jc w:val="both"/>
        <w:rPr/>
      </w:pPr>
      <w:r>
        <w:rPr>
          <w:spacing w:val="-3"/>
          <w:sz w:val="24"/>
        </w:rPr>
        <w:t xml:space="preserve">The UCSRP is a solvent-based process for </w:t>
      </w:r>
      <w:r>
        <w:rPr>
          <w:sz w:val="24"/>
        </w:rPr>
        <w:t>reacting hydrogen sulfide (H</w:t>
      </w:r>
      <w:r>
        <w:rPr>
          <w:sz w:val="24"/>
          <w:vertAlign w:val="subscript"/>
        </w:rPr>
        <w:t>2</w:t>
      </w:r>
      <w:r>
        <w:rPr>
          <w:sz w:val="24"/>
        </w:rPr>
        <w:t>S) and sulfur dioxide (SO</w:t>
      </w:r>
      <w:r>
        <w:rPr>
          <w:sz w:val="24"/>
          <w:vertAlign w:val="subscript"/>
        </w:rPr>
        <w:t>2</w:t>
      </w:r>
      <w:r>
        <w:rPr>
          <w:sz w:val="24"/>
        </w:rPr>
        <w:t>) to form elemental sulfur.  The reaction medium is an organic liquid that catalyzes the reaction.  The process flow diagram is shown in Figure 4.</w:t>
      </w:r>
      <w:r>
        <w:rPr>
          <w:spacing w:val="-3"/>
          <w:sz w:val="24"/>
        </w:rPr>
        <w:t xml:space="preserve">  The H</w:t>
      </w:r>
      <w:r>
        <w:rPr>
          <w:spacing w:val="-3"/>
          <w:sz w:val="24"/>
          <w:vertAlign w:val="subscript"/>
        </w:rPr>
        <w:t>2</w:t>
      </w:r>
      <w:r>
        <w:rPr>
          <w:spacing w:val="-3"/>
          <w:sz w:val="24"/>
        </w:rPr>
        <w:t xml:space="preserve">S-rich gas entering the UCSRP is typical of a Claus-plant feed at about 50 </w:t>
      </w:r>
      <w:r>
        <w:rPr>
          <w:spacing w:val="-3"/>
          <w:sz w:val="24"/>
          <w:vertAlign w:val="superscript"/>
        </w:rPr>
        <w:t>o</w:t>
      </w:r>
      <w:r>
        <w:rPr>
          <w:spacing w:val="-3"/>
          <w:sz w:val="24"/>
        </w:rPr>
        <w:t>C and 1.7 bara.  An SO</w:t>
      </w:r>
      <w:r>
        <w:rPr>
          <w:spacing w:val="-3"/>
          <w:sz w:val="24"/>
          <w:vertAlign w:val="subscript"/>
        </w:rPr>
        <w:t>2</w:t>
      </w:r>
      <w:r>
        <w:rPr>
          <w:spacing w:val="-3"/>
          <w:sz w:val="24"/>
        </w:rPr>
        <w:t xml:space="preserve">-rich gas stream </w:t>
      </w:r>
      <w:r>
        <w:rPr>
          <w:sz w:val="24"/>
        </w:rPr>
        <w:t>enters the reactor column below the bottom bubble-cap tray.  A</w:t>
      </w:r>
      <w:r>
        <w:rPr>
          <w:spacing w:val="-3"/>
          <w:sz w:val="24"/>
        </w:rPr>
        <w:t>bout 75% of the H</w:t>
      </w:r>
      <w:r>
        <w:rPr>
          <w:spacing w:val="-3"/>
          <w:sz w:val="24"/>
          <w:vertAlign w:val="subscript"/>
        </w:rPr>
        <w:t>2</w:t>
      </w:r>
      <w:r>
        <w:rPr>
          <w:spacing w:val="-3"/>
          <w:sz w:val="24"/>
        </w:rPr>
        <w:t>S-rich stream enters a tray above and is in substantial excess at all higher points.</w:t>
      </w:r>
      <w:r>
        <w:rPr>
          <w:sz w:val="24"/>
        </w:rPr>
        <w:t xml:space="preserve"> </w:t>
      </w:r>
      <w:r>
        <w:rPr>
          <w:spacing w:val="-3"/>
          <w:sz w:val="24"/>
        </w:rPr>
        <w:t xml:space="preserve"> </w:t>
      </w:r>
      <w:r>
        <w:rPr>
          <w:sz w:val="24"/>
        </w:rPr>
        <w:t>The remainder of the inlet H</w:t>
      </w:r>
      <w:r>
        <w:rPr>
          <w:sz w:val="24"/>
          <w:vertAlign w:val="subscript"/>
        </w:rPr>
        <w:t>2</w:t>
      </w:r>
      <w:r>
        <w:rPr>
          <w:sz w:val="24"/>
        </w:rPr>
        <w:t xml:space="preserve">S bypasses the reactor to reduce the gas flow through it.  </w:t>
      </w:r>
      <w:r>
        <w:rPr>
          <w:spacing w:val="-3"/>
          <w:sz w:val="24"/>
        </w:rPr>
        <w:t>(Although some ammonia can be tolerated within the reactor, it is generally preferable for most of the ammonia-containing H</w:t>
      </w:r>
      <w:r>
        <w:rPr>
          <w:spacing w:val="-3"/>
          <w:sz w:val="24"/>
          <w:vertAlign w:val="subscript"/>
        </w:rPr>
        <w:t>2</w:t>
      </w:r>
      <w:r>
        <w:rPr>
          <w:spacing w:val="-3"/>
          <w:sz w:val="24"/>
        </w:rPr>
        <w:t xml:space="preserve">S </w:t>
      </w:r>
      <w:r>
        <w:rPr>
          <w:sz w:val="24"/>
        </w:rPr>
        <w:t>entering the UCSRP to be part of the bypass stream that flows directly to the furnace.</w:t>
      </w:r>
      <w:r>
        <w:rPr>
          <w:spacing w:val="-3"/>
          <w:sz w:val="24"/>
        </w:rPr>
        <w:t xml:space="preserve">)  The gases are absorbed into the hot solvent where the exothermic Reaction (2) takes place.  </w:t>
      </w:r>
      <w:r>
        <w:rPr>
          <w:sz w:val="24"/>
        </w:rPr>
        <w:t xml:space="preserve">The reactor </w:t>
      </w:r>
      <w:r>
        <w:rPr>
          <w:spacing w:val="-3"/>
          <w:sz w:val="24"/>
        </w:rPr>
        <w:t xml:space="preserve">is kept nearly isothermal </w:t>
      </w:r>
      <w:r>
        <w:rPr>
          <w:sz w:val="24"/>
        </w:rPr>
        <w:t xml:space="preserve">by injecting water into the solvent flowing between trays to absorb the heat of reaction.  The sulfur forms a second liquid phase.  The solvent, which is recycled in two circulation loops in the lower and upper parts of the reactor column, is saturated at all times with elemental sulfur.  </w:t>
      </w:r>
    </w:p>
    <w:p>
      <w:pPr>
        <w:pStyle w:val="Normal"/>
        <w:ind w:firstLine="720" w:end="0"/>
        <w:jc w:val="both"/>
        <w:rPr/>
      </w:pPr>
      <w:r>
        <w:rPr>
          <w:spacing w:val="-3"/>
          <w:sz w:val="24"/>
        </w:rPr>
        <w:t>Both liquid phases flow down the column, being separated by decantation at the points where the solvent streams are collected for recycle.  At the bottom of the lower section, H</w:t>
      </w:r>
      <w:r>
        <w:rPr>
          <w:spacing w:val="-3"/>
          <w:sz w:val="24"/>
          <w:vertAlign w:val="subscript"/>
        </w:rPr>
        <w:t>2</w:t>
      </w:r>
      <w:r>
        <w:rPr>
          <w:spacing w:val="-3"/>
          <w:sz w:val="24"/>
        </w:rPr>
        <w:t>S is stripped from the solvent by the entering SO</w:t>
      </w:r>
      <w:r>
        <w:rPr>
          <w:spacing w:val="-3"/>
          <w:sz w:val="24"/>
          <w:vertAlign w:val="subscript"/>
        </w:rPr>
        <w:t>2</w:t>
      </w:r>
      <w:r>
        <w:rPr>
          <w:spacing w:val="-3"/>
          <w:sz w:val="24"/>
        </w:rPr>
        <w:t>.  In addition, H</w:t>
      </w:r>
      <w:r>
        <w:rPr>
          <w:spacing w:val="-3"/>
          <w:sz w:val="24"/>
          <w:vertAlign w:val="subscript"/>
        </w:rPr>
        <w:t>2</w:t>
      </w:r>
      <w:r>
        <w:rPr>
          <w:spacing w:val="-3"/>
          <w:sz w:val="24"/>
        </w:rPr>
        <w:t>S is also stripped (or reacted away) from the liquid sulfur flowing through this section.  The liquid sulfur from the reactor then flows to a sulfur pit.  The overhead vapor from the reactor column is scrubbed with a water reflux to remove solvent vapor, then passes through a direct-contact condenser.  Part of the water separated from the reactor off-gas is pumped back to the reactor as reflux.  The net condensed water is sent to a sour-water stripper where dissolved H</w:t>
      </w:r>
      <w:r>
        <w:rPr>
          <w:spacing w:val="-3"/>
          <w:sz w:val="24"/>
          <w:vertAlign w:val="subscript"/>
        </w:rPr>
        <w:t>2</w:t>
      </w:r>
      <w:r>
        <w:rPr>
          <w:spacing w:val="-3"/>
          <w:sz w:val="24"/>
        </w:rPr>
        <w:t>S and CO</w:t>
      </w:r>
      <w:r>
        <w:rPr>
          <w:spacing w:val="-3"/>
          <w:sz w:val="24"/>
          <w:vertAlign w:val="subscript"/>
        </w:rPr>
        <w:t>2</w:t>
      </w:r>
      <w:r>
        <w:rPr>
          <w:spacing w:val="-3"/>
          <w:sz w:val="24"/>
        </w:rPr>
        <w:t xml:space="preserve"> are stripped overhead and pure water is produced.</w:t>
      </w:r>
      <w:r>
        <w:rPr>
          <w:sz w:val="24"/>
        </w:rPr>
        <w:t xml:space="preserve"> </w:t>
      </w:r>
    </w:p>
    <w:p>
      <w:pPr>
        <w:pStyle w:val="Normal"/>
        <w:ind w:firstLine="720" w:end="0"/>
        <w:jc w:val="both"/>
        <w:rPr/>
      </w:pPr>
      <w:r>
        <w:rPr>
          <w:sz w:val="24"/>
        </w:rPr>
        <w:t>Unreacted H</w:t>
      </w:r>
      <w:r>
        <w:rPr>
          <w:sz w:val="24"/>
          <w:vertAlign w:val="subscript"/>
        </w:rPr>
        <w:t>2</w:t>
      </w:r>
      <w:r>
        <w:rPr>
          <w:sz w:val="24"/>
        </w:rPr>
        <w:t xml:space="preserve">S leaves the direct-contact condenser, </w:t>
      </w:r>
      <w:r>
        <w:rPr>
          <w:spacing w:val="-3"/>
          <w:sz w:val="24"/>
        </w:rPr>
        <w:t xml:space="preserve">mixes with the bypassed acid-gas feed and flows to </w:t>
      </w:r>
      <w:r>
        <w:rPr>
          <w:sz w:val="24"/>
        </w:rPr>
        <w:t>the furnace where it is burned with slightly substoichiometric air to form SO</w:t>
      </w:r>
      <w:r>
        <w:rPr>
          <w:sz w:val="24"/>
          <w:vertAlign w:val="subscript"/>
        </w:rPr>
        <w:t>2</w:t>
      </w:r>
      <w:r>
        <w:rPr>
          <w:sz w:val="24"/>
        </w:rPr>
        <w:t xml:space="preserve"> and a small amount of S</w:t>
      </w:r>
      <w:r>
        <w:rPr>
          <w:sz w:val="24"/>
          <w:vertAlign w:val="subscript"/>
        </w:rPr>
        <w:t>2</w:t>
      </w:r>
      <w:r>
        <w:rPr>
          <w:sz w:val="24"/>
        </w:rPr>
        <w:t>.  The S</w:t>
      </w:r>
      <w:r>
        <w:rPr>
          <w:sz w:val="24"/>
          <w:vertAlign w:val="subscript"/>
        </w:rPr>
        <w:t>2</w:t>
      </w:r>
      <w:r>
        <w:rPr>
          <w:sz w:val="24"/>
        </w:rPr>
        <w:t xml:space="preserve"> eliminates residual O</w:t>
      </w:r>
      <w:r>
        <w:rPr>
          <w:sz w:val="24"/>
          <w:vertAlign w:val="subscript"/>
        </w:rPr>
        <w:t>2</w:t>
      </w:r>
      <w:r>
        <w:rPr>
          <w:sz w:val="24"/>
        </w:rPr>
        <w:t xml:space="preserve"> and prevents the formation of SO</w:t>
      </w:r>
      <w:r>
        <w:rPr>
          <w:sz w:val="24"/>
          <w:vertAlign w:val="subscript"/>
        </w:rPr>
        <w:t>3</w:t>
      </w:r>
      <w:r>
        <w:rPr>
          <w:sz w:val="24"/>
        </w:rPr>
        <w:t xml:space="preserve"> and NO</w:t>
      </w:r>
      <w:r>
        <w:rPr>
          <w:sz w:val="24"/>
          <w:vertAlign w:val="subscript"/>
        </w:rPr>
        <w:t>x</w:t>
      </w:r>
      <w:r>
        <w:rPr>
          <w:sz w:val="24"/>
        </w:rPr>
        <w:t>, while the high SO</w:t>
      </w:r>
      <w:r>
        <w:rPr>
          <w:sz w:val="24"/>
          <w:vertAlign w:val="subscript"/>
        </w:rPr>
        <w:t>2</w:t>
      </w:r>
      <w:r>
        <w:rPr>
          <w:sz w:val="24"/>
        </w:rPr>
        <w:t xml:space="preserve"> concentration oxidizes hydrocarbons, COS, CS</w:t>
      </w:r>
      <w:r>
        <w:rPr>
          <w:sz w:val="24"/>
          <w:vertAlign w:val="subscript"/>
        </w:rPr>
        <w:t>2</w:t>
      </w:r>
      <w:r>
        <w:rPr>
          <w:sz w:val="24"/>
        </w:rPr>
        <w:t xml:space="preserve"> and mercaptans completely without formation of soot, H</w:t>
      </w:r>
      <w:r>
        <w:rPr>
          <w:sz w:val="24"/>
          <w:vertAlign w:val="subscript"/>
        </w:rPr>
        <w:t>2</w:t>
      </w:r>
      <w:r>
        <w:rPr>
          <w:sz w:val="24"/>
        </w:rPr>
        <w:t xml:space="preserve"> or CO.  Because the furnace is down-stream of the reactor, and the SO</w:t>
      </w:r>
      <w:r>
        <w:rPr>
          <w:sz w:val="24"/>
          <w:vertAlign w:val="subscript"/>
        </w:rPr>
        <w:t>2</w:t>
      </w:r>
      <w:r>
        <w:rPr>
          <w:sz w:val="24"/>
        </w:rPr>
        <w:t xml:space="preserve"> is returned to the reactor, control of the overall stoichiometry is automatic.</w:t>
      </w:r>
    </w:p>
    <w:p>
      <w:pPr>
        <w:pStyle w:val="Normal"/>
        <w:tabs>
          <w:tab w:val="clear" w:pos="720"/>
          <w:tab w:val="left" w:pos="-720" w:leader="none"/>
          <w:tab w:val="left" w:pos="655" w:leader="none"/>
          <w:tab w:val="left" w:pos="1214" w:leader="none"/>
          <w:tab w:val="left" w:pos="1440" w:leader="none"/>
        </w:tabs>
        <w:suppressAutoHyphens w:val="true"/>
        <w:jc w:val="both"/>
        <w:rPr>
          <w:spacing w:val="-3"/>
          <w:sz w:val="24"/>
        </w:rPr>
      </w:pPr>
      <w:r>
        <w:rPr>
          <w:spacing w:val="-3"/>
          <w:sz w:val="24"/>
        </w:rPr>
      </w:r>
    </w:p>
    <w:p>
      <w:pPr>
        <w:pStyle w:val="Heading5"/>
        <w:tabs>
          <w:tab w:val="clear" w:pos="720"/>
          <w:tab w:val="left" w:pos="3119" w:leader="none"/>
        </w:tabs>
        <w:ind w:hanging="0" w:start="0"/>
        <w:rPr>
          <w:spacing w:val="-3"/>
          <w:sz w:val="24"/>
        </w:rPr>
      </w:pPr>
      <w:r>
        <w:rPr>
          <w:spacing w:val="-3"/>
          <w:sz w:val="24"/>
        </w:rPr>
        <w:t>Figure 4:  PFD for the UC Sulfur Recovery Process</w:t>
      </w:r>
    </w:p>
    <w:p>
      <w:pPr>
        <w:pStyle w:val="Normal"/>
        <w:jc w:val="both"/>
        <w:rPr/>
      </w:pPr>
      <w:r>
        <w:rPr/>
        <w:drawing>
          <wp:inline distT="0" distB="0" distL="0" distR="0">
            <wp:extent cx="6410325" cy="4511040"/>
            <wp:effectExtent l="0" t="0" r="0" b="0"/>
            <wp:docPr id="5" name="Ucb_pf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cb_pfd" descr="" title=""/>
                    <pic:cNvPicPr>
                      <a:picLocks noChangeAspect="1" noChangeArrowheads="1"/>
                    </pic:cNvPicPr>
                  </pic:nvPicPr>
                  <pic:blipFill>
                    <a:blip r:embed="rId6"/>
                    <a:srcRect l="8026" t="2965" r="-8" b="-12"/>
                    <a:stretch>
                      <a:fillRect/>
                    </a:stretch>
                  </pic:blipFill>
                  <pic:spPr bwMode="auto">
                    <a:xfrm>
                      <a:off x="0" y="0"/>
                      <a:ext cx="6410325" cy="4511040"/>
                    </a:xfrm>
                    <a:prstGeom prst="rect">
                      <a:avLst/>
                    </a:prstGeom>
                    <a:noFill/>
                  </pic:spPr>
                </pic:pic>
              </a:graphicData>
            </a:graphic>
          </wp:inline>
        </w:drawing>
      </w:r>
    </w:p>
    <w:p>
      <w:pPr>
        <w:pStyle w:val="Normal"/>
        <w:jc w:val="both"/>
        <w:rPr>
          <w:spacing w:val="-3"/>
          <w:sz w:val="24"/>
        </w:rPr>
      </w:pPr>
      <w:r>
        <w:rPr>
          <w:spacing w:val="-3"/>
          <w:sz w:val="24"/>
        </w:rPr>
      </w:r>
    </w:p>
    <w:p>
      <w:pPr>
        <w:pStyle w:val="Normal"/>
        <w:tabs>
          <w:tab w:val="clear" w:pos="720"/>
          <w:tab w:val="left" w:pos="-720" w:leader="none"/>
          <w:tab w:val="left" w:pos="655" w:leader="none"/>
          <w:tab w:val="left" w:pos="1214" w:leader="none"/>
          <w:tab w:val="left" w:pos="1440" w:leader="none"/>
        </w:tabs>
        <w:suppressAutoHyphens w:val="true"/>
        <w:jc w:val="both"/>
        <w:rPr/>
      </w:pPr>
      <w:r>
        <w:rPr>
          <w:spacing w:val="-3"/>
          <w:sz w:val="24"/>
        </w:rPr>
        <w:tab/>
        <w:t>The hot combustion gas, containing S, SO</w:t>
      </w:r>
      <w:r>
        <w:rPr>
          <w:spacing w:val="-3"/>
          <w:sz w:val="24"/>
          <w:vertAlign w:val="subscript"/>
        </w:rPr>
        <w:t>2</w:t>
      </w:r>
      <w:r>
        <w:rPr>
          <w:spacing w:val="-3"/>
          <w:sz w:val="24"/>
        </w:rPr>
        <w:t>, H</w:t>
      </w:r>
      <w:r>
        <w:rPr>
          <w:spacing w:val="-3"/>
          <w:sz w:val="24"/>
          <w:vertAlign w:val="subscript"/>
        </w:rPr>
        <w:t>2</w:t>
      </w:r>
      <w:r>
        <w:rPr>
          <w:spacing w:val="-3"/>
          <w:sz w:val="24"/>
        </w:rPr>
        <w:t>O, CO</w:t>
      </w:r>
      <w:r>
        <w:rPr>
          <w:spacing w:val="-3"/>
          <w:sz w:val="24"/>
          <w:vertAlign w:val="subscript"/>
        </w:rPr>
        <w:t>2</w:t>
      </w:r>
      <w:r>
        <w:rPr>
          <w:spacing w:val="-3"/>
          <w:sz w:val="24"/>
        </w:rPr>
        <w:t>, and N</w:t>
      </w:r>
      <w:r>
        <w:rPr>
          <w:spacing w:val="-3"/>
          <w:sz w:val="24"/>
          <w:vertAlign w:val="subscript"/>
        </w:rPr>
        <w:t>2</w:t>
      </w:r>
      <w:r>
        <w:rPr>
          <w:spacing w:val="-3"/>
          <w:sz w:val="24"/>
        </w:rPr>
        <w:t>, is cooled by producing 4-bara (or higher pressure) steam in the waste-heat boiler and is then sent to the SO</w:t>
      </w:r>
      <w:r>
        <w:rPr>
          <w:spacing w:val="-3"/>
          <w:sz w:val="24"/>
          <w:vertAlign w:val="subscript"/>
        </w:rPr>
        <w:t>2</w:t>
      </w:r>
      <w:r>
        <w:rPr>
          <w:spacing w:val="-3"/>
          <w:sz w:val="24"/>
        </w:rPr>
        <w:t xml:space="preserve"> absorber.  At the bottom of the absorber a water quench cools the combustion gas to near-ambient temperature, condensing a large fraction of the water vapor as well as the sulfur vapor.  The net dilute slurry (about 2 wt%) of colloidal sulfur so formed, slightly acidic because of dissolved SO</w:t>
      </w:r>
      <w:r>
        <w:rPr>
          <w:spacing w:val="-3"/>
          <w:sz w:val="24"/>
          <w:vertAlign w:val="subscript"/>
        </w:rPr>
        <w:t>2</w:t>
      </w:r>
      <w:r>
        <w:rPr>
          <w:spacing w:val="-3"/>
          <w:sz w:val="24"/>
        </w:rPr>
        <w:t xml:space="preserve"> and small amounts of higher sulfoxy acids, is sent to the reactor column to provide part of the cooling mentioned above.  (The combination of sulfur, sulfoxy acids and water is collectively known as Wackenroder’s liquid.)  The cooled combustion gas then flows counter-current to the stream of lean solvent that absorbs the SO</w:t>
      </w:r>
      <w:r>
        <w:rPr>
          <w:spacing w:val="-3"/>
          <w:sz w:val="24"/>
          <w:vertAlign w:val="subscript"/>
        </w:rPr>
        <w:t>2</w:t>
      </w:r>
      <w:r>
        <w:rPr>
          <w:spacing w:val="-3"/>
          <w:sz w:val="24"/>
        </w:rPr>
        <w:t>.  The off-gas from the top of the SO</w:t>
      </w:r>
      <w:r>
        <w:rPr>
          <w:spacing w:val="-3"/>
          <w:sz w:val="24"/>
          <w:vertAlign w:val="subscript"/>
        </w:rPr>
        <w:t>2</w:t>
      </w:r>
      <w:r>
        <w:rPr>
          <w:spacing w:val="-3"/>
          <w:sz w:val="24"/>
        </w:rPr>
        <w:t xml:space="preserve"> absorber is sent to the atmosphere via a tall stack.  The stack gas</w:t>
      </w:r>
      <w:r>
        <w:rPr>
          <w:sz w:val="24"/>
        </w:rPr>
        <w:t xml:space="preserve">, which does not require heating or incineration, may have an </w:t>
      </w:r>
      <w:r>
        <w:rPr>
          <w:spacing w:val="-3"/>
          <w:sz w:val="24"/>
        </w:rPr>
        <w:t>SO</w:t>
      </w:r>
      <w:r>
        <w:rPr>
          <w:spacing w:val="-3"/>
          <w:sz w:val="24"/>
          <w:vertAlign w:val="subscript"/>
        </w:rPr>
        <w:t>2</w:t>
      </w:r>
      <w:r>
        <w:rPr>
          <w:spacing w:val="-3"/>
          <w:sz w:val="24"/>
        </w:rPr>
        <w:t xml:space="preserve"> content of 100 ppmv or less.  The SO</w:t>
      </w:r>
      <w:r>
        <w:rPr>
          <w:spacing w:val="-3"/>
          <w:sz w:val="24"/>
          <w:vertAlign w:val="subscript"/>
        </w:rPr>
        <w:t>2</w:t>
      </w:r>
      <w:r>
        <w:rPr>
          <w:spacing w:val="-3"/>
          <w:sz w:val="24"/>
        </w:rPr>
        <w:t>-rich solvent is pumped to the stripper where the SO</w:t>
      </w:r>
      <w:r>
        <w:rPr>
          <w:spacing w:val="-3"/>
          <w:sz w:val="24"/>
          <w:vertAlign w:val="subscript"/>
        </w:rPr>
        <w:t>2</w:t>
      </w:r>
      <w:r>
        <w:rPr>
          <w:spacing w:val="-3"/>
          <w:sz w:val="24"/>
        </w:rPr>
        <w:t xml:space="preserve"> is stripped from the solvent and sent to the reactor</w:t>
      </w:r>
      <w:r>
        <w:rPr>
          <w:sz w:val="24"/>
        </w:rPr>
        <w:t xml:space="preserve">.  A direct-contact condenser for the stripper vapor separates water for the stripper reflux, while the net water from the stripper vapor is also used for cooling in the reactor column.  After being </w:t>
      </w:r>
      <w:r>
        <w:rPr>
          <w:spacing w:val="-3"/>
          <w:sz w:val="24"/>
        </w:rPr>
        <w:t xml:space="preserve">cross-exchanged </w:t>
      </w:r>
      <w:r>
        <w:rPr>
          <w:sz w:val="24"/>
        </w:rPr>
        <w:t>by the rich solvent, the lean solvent is further cooled and returned to the absorber</w:t>
      </w:r>
      <w:r>
        <w:rPr>
          <w:spacing w:val="-3"/>
          <w:sz w:val="24"/>
        </w:rPr>
        <w:t xml:space="preserve">.  </w:t>
      </w:r>
    </w:p>
    <w:p>
      <w:pPr>
        <w:pStyle w:val="Normal"/>
        <w:tabs>
          <w:tab w:val="clear" w:pos="720"/>
          <w:tab w:val="left" w:pos="-720" w:leader="none"/>
          <w:tab w:val="left" w:pos="655" w:leader="none"/>
          <w:tab w:val="left" w:pos="1214" w:leader="none"/>
          <w:tab w:val="left" w:pos="1440" w:leader="none"/>
        </w:tabs>
        <w:suppressAutoHyphens w:val="true"/>
        <w:jc w:val="both"/>
        <w:rPr>
          <w:spacing w:val="-3"/>
          <w:sz w:val="24"/>
        </w:rPr>
      </w:pPr>
      <w:r>
        <w:rPr>
          <w:spacing w:val="-3"/>
          <w:sz w:val="24"/>
        </w:rPr>
      </w:r>
    </w:p>
    <w:p>
      <w:pPr>
        <w:pStyle w:val="Heading7"/>
        <w:ind w:hanging="0" w:start="0"/>
        <w:jc w:val="both"/>
        <w:rPr>
          <w:caps/>
          <w:sz w:val="24"/>
        </w:rPr>
      </w:pPr>
      <w:r>
        <w:rPr>
          <w:caps/>
          <w:sz w:val="24"/>
        </w:rPr>
        <w:t>Design Criteria</w:t>
      </w:r>
    </w:p>
    <w:p>
      <w:pPr>
        <w:pStyle w:val="Normal"/>
        <w:jc w:val="both"/>
        <w:rPr>
          <w:caps/>
          <w:sz w:val="24"/>
        </w:rPr>
      </w:pPr>
      <w:r>
        <w:rPr>
          <w:caps/>
          <w:sz w:val="24"/>
        </w:rPr>
      </w:r>
    </w:p>
    <w:p>
      <w:pPr>
        <w:pStyle w:val="Normal"/>
        <w:jc w:val="both"/>
        <w:rPr/>
      </w:pPr>
      <w:r>
        <w:rPr>
          <w:spacing w:val="-3"/>
          <w:sz w:val="24"/>
        </w:rPr>
        <w:t xml:space="preserve">Plant capacity for this study was 77.3 tonnes (76 long tons) per day of sulfur.  </w:t>
      </w:r>
      <w:r>
        <w:rPr>
          <w:sz w:val="24"/>
        </w:rPr>
        <w:t xml:space="preserve">The Claus/SCOT and UCSRP processes were designed independently.  </w:t>
      </w:r>
      <w:r>
        <w:rPr>
          <w:spacing w:val="-3"/>
          <w:sz w:val="24"/>
        </w:rPr>
        <w:t xml:space="preserve">The plants were assumed to be located in a remote section of western Texas.  </w:t>
      </w:r>
      <w:r>
        <w:rPr>
          <w:sz w:val="24"/>
        </w:rPr>
        <w:t>No import or export of electricity was allowed, and t</w:t>
      </w:r>
      <w:r>
        <w:rPr>
          <w:spacing w:val="-3"/>
          <w:sz w:val="24"/>
        </w:rPr>
        <w:t>he plants were self-contained except for raw materials and chemicals.  Table 2 lists the feed gas compositions.  The feed gas was assumed to contain no other hydrocarbons or sulfur compounds.</w:t>
      </w:r>
    </w:p>
    <w:p>
      <w:pPr>
        <w:pStyle w:val="Normal"/>
        <w:ind w:firstLine="709" w:end="0"/>
        <w:jc w:val="both"/>
        <w:rPr>
          <w:spacing w:val="-3"/>
          <w:sz w:val="24"/>
        </w:rPr>
      </w:pPr>
      <w:r>
        <w:rPr>
          <w:spacing w:val="-3"/>
          <w:sz w:val="24"/>
        </w:rPr>
      </w:r>
    </w:p>
    <w:p>
      <w:pPr>
        <w:pStyle w:val="Heading4"/>
        <w:tabs>
          <w:tab w:val="clear" w:pos="576"/>
          <w:tab w:val="clear" w:pos="1008"/>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pacing w:before="0" w:after="0"/>
        <w:ind w:hanging="0" w:start="0"/>
        <w:rPr/>
      </w:pPr>
      <w:r>
        <w:rPr/>
        <w:t>Table 2:  Feed Gas Composition</w:t>
      </w:r>
    </w:p>
    <w:tbl>
      <w:tblPr>
        <w:tblW w:w="6503" w:type="dxa"/>
        <w:jc w:val="center"/>
        <w:tblInd w:w="0" w:type="dxa"/>
        <w:tblLayout w:type="fixed"/>
        <w:tblCellMar>
          <w:top w:w="0" w:type="dxa"/>
          <w:start w:w="120" w:type="dxa"/>
          <w:bottom w:w="0" w:type="dxa"/>
          <w:end w:w="120" w:type="dxa"/>
        </w:tblCellMar>
      </w:tblPr>
      <w:tblGrid>
        <w:gridCol w:w="1926"/>
        <w:gridCol w:w="2217"/>
        <w:gridCol w:w="2360"/>
      </w:tblGrid>
      <w:tr>
        <w:trPr/>
        <w:tc>
          <w:tcPr>
            <w:tcW w:w="19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napToGrid w:val="false"/>
              <w:spacing w:before="90" w:after="54"/>
              <w:jc w:val="both"/>
              <w:rPr>
                <w:b/>
                <w:sz w:val="24"/>
              </w:rPr>
            </w:pPr>
            <w:r>
              <w:rPr>
                <w:b/>
                <w:sz w:val="24"/>
              </w:rPr>
            </w:r>
          </w:p>
        </w:tc>
        <w:tc>
          <w:tcPr>
            <w:tcW w:w="221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0"/>
              <w:jc w:val="center"/>
              <w:rPr>
                <w:b/>
                <w:spacing w:val="-3"/>
                <w:sz w:val="24"/>
              </w:rPr>
            </w:pPr>
            <w:r>
              <w:rPr>
                <w:b/>
                <w:spacing w:val="-3"/>
                <w:sz w:val="24"/>
              </w:rPr>
              <w:t>67/32</w:t>
            </w:r>
            <w:r>
              <w:rPr>
                <w:b/>
                <w:sz w:val="24"/>
              </w:rPr>
              <w:t xml:space="preserve">  </w:t>
            </w:r>
            <w:r>
              <w:rPr>
                <w:b/>
                <w:spacing w:val="-3"/>
                <w:sz w:val="24"/>
              </w:rPr>
              <w:t>H</w:t>
            </w:r>
            <w:r>
              <w:rPr>
                <w:b/>
                <w:spacing w:val="-3"/>
                <w:sz w:val="24"/>
                <w:vertAlign w:val="subscript"/>
              </w:rPr>
              <w:t>2</w:t>
            </w:r>
            <w:r>
              <w:rPr>
                <w:b/>
                <w:spacing w:val="-3"/>
                <w:sz w:val="24"/>
              </w:rPr>
              <w:t>S/CO</w:t>
            </w:r>
            <w:r>
              <w:rPr>
                <w:b/>
                <w:spacing w:val="-3"/>
                <w:sz w:val="24"/>
                <w:vertAlign w:val="subscript"/>
              </w:rPr>
              <w:t>2</w:t>
            </w:r>
          </w:p>
          <w:p>
            <w:pPr>
              <w:pStyle w:val="Heading9"/>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0" w:after="54"/>
              <w:ind w:hanging="0" w:start="0"/>
              <w:rPr>
                <w:caps w:val="false"/>
                <w:smallCaps w:val="false"/>
                <w:spacing w:val="0"/>
                <w:sz w:val="24"/>
              </w:rPr>
            </w:pPr>
            <w:r>
              <w:rPr>
                <w:caps w:val="false"/>
                <w:smallCaps w:val="false"/>
                <w:spacing w:val="0"/>
                <w:sz w:val="24"/>
              </w:rPr>
              <w:t>Mole %</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0"/>
              <w:jc w:val="center"/>
              <w:rPr>
                <w:b/>
                <w:spacing w:val="-3"/>
                <w:sz w:val="24"/>
              </w:rPr>
            </w:pPr>
            <w:r>
              <w:rPr>
                <w:b/>
                <w:spacing w:val="-3"/>
                <w:sz w:val="24"/>
              </w:rPr>
              <w:t>30/70</w:t>
            </w:r>
            <w:r>
              <w:rPr>
                <w:b/>
                <w:sz w:val="24"/>
              </w:rPr>
              <w:t xml:space="preserve">  </w:t>
            </w:r>
            <w:r>
              <w:rPr>
                <w:b/>
                <w:spacing w:val="-3"/>
                <w:sz w:val="24"/>
              </w:rPr>
              <w:t>H</w:t>
            </w:r>
            <w:r>
              <w:rPr>
                <w:b/>
                <w:spacing w:val="-3"/>
                <w:sz w:val="24"/>
                <w:vertAlign w:val="subscript"/>
              </w:rPr>
              <w:t>2</w:t>
            </w:r>
            <w:r>
              <w:rPr>
                <w:b/>
                <w:spacing w:val="-3"/>
                <w:sz w:val="24"/>
              </w:rPr>
              <w:t>S/CO</w:t>
            </w:r>
            <w:r>
              <w:rPr>
                <w:b/>
                <w:spacing w:val="-3"/>
                <w:sz w:val="24"/>
                <w:vertAlign w:val="subscript"/>
              </w:rPr>
              <w:t>2</w:t>
            </w:r>
          </w:p>
          <w:p>
            <w:pPr>
              <w:pStyle w:val="Heading9"/>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0" w:after="54"/>
              <w:ind w:hanging="0" w:start="0"/>
              <w:rPr>
                <w:caps w:val="false"/>
                <w:smallCaps w:val="false"/>
                <w:spacing w:val="0"/>
                <w:sz w:val="24"/>
              </w:rPr>
            </w:pPr>
            <w:r>
              <w:rPr>
                <w:caps w:val="false"/>
                <w:smallCaps w:val="false"/>
                <w:spacing w:val="0"/>
                <w:sz w:val="24"/>
              </w:rPr>
              <w:t>Mole %</w:t>
            </w:r>
          </w:p>
        </w:tc>
      </w:tr>
      <w:tr>
        <w:trPr/>
        <w:tc>
          <w:tcPr>
            <w:tcW w:w="19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CH</w:t>
            </w:r>
            <w:r>
              <w:rPr>
                <w:sz w:val="24"/>
                <w:vertAlign w:val="subscript"/>
              </w:rPr>
              <w:t>4</w:t>
            </w:r>
          </w:p>
        </w:tc>
        <w:tc>
          <w:tcPr>
            <w:tcW w:w="2217" w:type="dxa"/>
            <w:tcBorders>
              <w:top w:val="single" w:sz="6" w:space="0" w:color="000000"/>
              <w:start w:val="single" w:sz="6" w:space="0" w:color="000000"/>
              <w:bottom w:val="single" w:sz="6" w:space="0" w:color="000000"/>
              <w:end w:val="single" w:sz="6" w:space="0" w:color="000000"/>
            </w:tcBorders>
          </w:tcPr>
          <w:p>
            <w:pPr>
              <w:pStyle w:val="Normal"/>
              <w:suppressAutoHyphens w:val="true"/>
              <w:spacing w:before="90" w:after="54"/>
              <w:jc w:val="center"/>
              <w:rPr>
                <w:sz w:val="24"/>
              </w:rPr>
            </w:pPr>
            <w:r>
              <w:rPr>
                <w:sz w:val="24"/>
              </w:rPr>
              <w:t>0.2</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0.2</w:t>
            </w:r>
          </w:p>
        </w:tc>
      </w:tr>
      <w:tr>
        <w:trPr/>
        <w:tc>
          <w:tcPr>
            <w:tcW w:w="19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pPr>
            <w:r>
              <w:rPr>
                <w:sz w:val="24"/>
              </w:rPr>
              <w:t>H</w:t>
            </w:r>
            <w:r>
              <w:rPr>
                <w:sz w:val="24"/>
                <w:vertAlign w:val="subscript"/>
              </w:rPr>
              <w:t>2</w:t>
            </w:r>
            <w:r>
              <w:rPr>
                <w:sz w:val="24"/>
              </w:rPr>
              <w:t>S</w:t>
            </w:r>
          </w:p>
        </w:tc>
        <w:tc>
          <w:tcPr>
            <w:tcW w:w="221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62.6</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27.8</w:t>
            </w:r>
          </w:p>
        </w:tc>
      </w:tr>
      <w:tr>
        <w:trPr/>
        <w:tc>
          <w:tcPr>
            <w:tcW w:w="19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CO</w:t>
            </w:r>
            <w:r>
              <w:rPr>
                <w:sz w:val="24"/>
                <w:vertAlign w:val="subscript"/>
              </w:rPr>
              <w:t>2</w:t>
            </w:r>
          </w:p>
        </w:tc>
        <w:tc>
          <w:tcPr>
            <w:tcW w:w="221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30.2</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64.9</w:t>
            </w:r>
          </w:p>
        </w:tc>
      </w:tr>
      <w:tr>
        <w:trPr/>
        <w:tc>
          <w:tcPr>
            <w:tcW w:w="19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pPr>
            <w:r>
              <w:rPr>
                <w:sz w:val="24"/>
              </w:rPr>
              <w:t>H</w:t>
            </w:r>
            <w:r>
              <w:rPr>
                <w:sz w:val="24"/>
                <w:vertAlign w:val="subscript"/>
              </w:rPr>
              <w:t>2</w:t>
            </w:r>
            <w:r>
              <w:rPr>
                <w:sz w:val="24"/>
              </w:rPr>
              <w:t>O</w:t>
            </w:r>
          </w:p>
        </w:tc>
        <w:tc>
          <w:tcPr>
            <w:tcW w:w="221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7</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7</w:t>
            </w:r>
          </w:p>
        </w:tc>
      </w:tr>
      <w:tr>
        <w:trPr/>
        <w:tc>
          <w:tcPr>
            <w:tcW w:w="19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both"/>
              <w:rPr>
                <w:sz w:val="24"/>
              </w:rPr>
            </w:pPr>
            <w:r>
              <w:rPr>
                <w:sz w:val="24"/>
              </w:rPr>
              <w:t>Feed, kmol/hr</w:t>
            </w:r>
          </w:p>
        </w:tc>
        <w:tc>
          <w:tcPr>
            <w:tcW w:w="221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151.8</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350.7</w:t>
            </w:r>
          </w:p>
        </w:tc>
      </w:tr>
      <w:tr>
        <w:trPr/>
        <w:tc>
          <w:tcPr>
            <w:tcW w:w="19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both"/>
              <w:rPr>
                <w:sz w:val="24"/>
              </w:rPr>
            </w:pPr>
            <w:r>
              <w:rPr>
                <w:sz w:val="24"/>
              </w:rPr>
              <w:t>Pressure, bara</w:t>
            </w:r>
          </w:p>
        </w:tc>
        <w:tc>
          <w:tcPr>
            <w:tcW w:w="221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1.7</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1.7</w:t>
            </w:r>
          </w:p>
        </w:tc>
      </w:tr>
      <w:tr>
        <w:trPr/>
        <w:tc>
          <w:tcPr>
            <w:tcW w:w="19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both"/>
              <w:rPr>
                <w:sz w:val="24"/>
              </w:rPr>
            </w:pPr>
            <w:r>
              <w:rPr>
                <w:sz w:val="24"/>
              </w:rPr>
              <w:t>Temperature, °C</w:t>
            </w:r>
          </w:p>
        </w:tc>
        <w:tc>
          <w:tcPr>
            <w:tcW w:w="221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50</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0" w:leader="none"/>
                <w:tab w:val="left" w:pos="960" w:leader="none"/>
                <w:tab w:val="left" w:pos="1320" w:leader="none"/>
                <w:tab w:val="left" w:pos="1680" w:leader="none"/>
                <w:tab w:val="left" w:pos="1920" w:leader="none"/>
                <w:tab w:val="left" w:pos="2520" w:leader="none"/>
                <w:tab w:val="left" w:pos="3480" w:leader="none"/>
                <w:tab w:val="left" w:pos="3960" w:leader="none"/>
                <w:tab w:val="left" w:pos="4320" w:leader="none"/>
              </w:tabs>
              <w:suppressAutoHyphens w:val="true"/>
              <w:spacing w:before="90" w:after="54"/>
              <w:jc w:val="center"/>
              <w:rPr>
                <w:sz w:val="24"/>
              </w:rPr>
            </w:pPr>
            <w:r>
              <w:rPr>
                <w:sz w:val="24"/>
              </w:rPr>
              <w:t>50</w:t>
            </w:r>
          </w:p>
        </w:tc>
      </w:tr>
    </w:tbl>
    <w:p>
      <w:pPr>
        <w:pStyle w:val="Normal"/>
        <w:jc w:val="both"/>
        <w:rPr>
          <w:sz w:val="24"/>
        </w:rPr>
      </w:pPr>
      <w:r>
        <w:rPr>
          <w:sz w:val="24"/>
        </w:rPr>
      </w:r>
    </w:p>
    <w:p>
      <w:pPr>
        <w:pStyle w:val="Normal"/>
        <w:ind w:firstLine="709" w:end="0"/>
        <w:jc w:val="both"/>
        <w:rPr>
          <w:sz w:val="24"/>
        </w:rPr>
      </w:pPr>
      <w:r>
        <w:rPr>
          <w:sz w:val="24"/>
        </w:rPr>
        <w:t>Proprietary information from UC Berkeley was used to size the UCSRP equipment.  The bases for the cost estimates for the Claus sulfur recovery units, SCOT Tail Gas Clean-Up units, and the UCSRP sulfur recovery units are listed in Table 3.</w:t>
      </w:r>
    </w:p>
    <w:p>
      <w:pPr>
        <w:pStyle w:val="Normal"/>
        <w:jc w:val="both"/>
        <w:rPr>
          <w:b/>
          <w:sz w:val="24"/>
        </w:rPr>
      </w:pPr>
      <w:r>
        <w:rPr>
          <w:b/>
          <w:sz w:val="24"/>
        </w:rPr>
      </w:r>
    </w:p>
    <w:p>
      <w:pPr>
        <w:pStyle w:val="Heading2"/>
        <w:ind w:hanging="0" w:start="0"/>
        <w:jc w:val="both"/>
        <w:rPr>
          <w:sz w:val="24"/>
        </w:rPr>
      </w:pPr>
      <w:r>
        <w:rPr>
          <w:sz w:val="24"/>
        </w:rPr>
        <w:t>TECHNICAL RESULTS</w:t>
      </w:r>
    </w:p>
    <w:p>
      <w:pPr>
        <w:pStyle w:val="Normal"/>
        <w:jc w:val="both"/>
        <w:rPr>
          <w:b/>
          <w:sz w:val="24"/>
        </w:rPr>
      </w:pPr>
      <w:r>
        <w:rPr>
          <w:b/>
          <w:sz w:val="24"/>
        </w:rPr>
      </w:r>
    </w:p>
    <w:p>
      <w:pPr>
        <w:pStyle w:val="Heading3"/>
        <w:ind w:firstLine="720" w:start="0" w:end="0"/>
        <w:jc w:val="both"/>
        <w:rPr>
          <w:sz w:val="24"/>
        </w:rPr>
      </w:pPr>
      <w:r>
        <w:rPr>
          <w:bCs/>
          <w:i w:val="false"/>
          <w:iCs/>
          <w:sz w:val="24"/>
          <w:u w:val="single"/>
        </w:rPr>
        <w:t>Recovery</w:t>
      </w:r>
      <w:r>
        <w:rPr>
          <w:bCs/>
          <w:sz w:val="24"/>
          <w:u w:val="single"/>
        </w:rPr>
        <w:t>.</w:t>
      </w:r>
      <w:r>
        <w:rPr>
          <w:b/>
          <w:sz w:val="24"/>
        </w:rPr>
        <w:t xml:space="preserve"> </w:t>
      </w:r>
      <w:r>
        <w:rPr>
          <w:b/>
          <w:i w:val="false"/>
          <w:sz w:val="24"/>
        </w:rPr>
        <w:t xml:space="preserve"> </w:t>
      </w:r>
      <w:r>
        <w:rPr>
          <w:i w:val="false"/>
          <w:sz w:val="24"/>
        </w:rPr>
        <w:t>The expected overall sulfur recovery for the UCSRP process is 99.9+%.  Sulfur loss consists primarily of the loss of SO</w:t>
      </w:r>
      <w:r>
        <w:rPr>
          <w:i w:val="false"/>
          <w:sz w:val="24"/>
          <w:vertAlign w:val="subscript"/>
        </w:rPr>
        <w:t>2</w:t>
      </w:r>
      <w:r>
        <w:rPr>
          <w:i w:val="false"/>
          <w:sz w:val="24"/>
        </w:rPr>
        <w:t xml:space="preserve"> in the overhead from the SO</w:t>
      </w:r>
      <w:r>
        <w:rPr>
          <w:i w:val="false"/>
          <w:sz w:val="24"/>
          <w:vertAlign w:val="subscript"/>
        </w:rPr>
        <w:t>2</w:t>
      </w:r>
      <w:r>
        <w:rPr>
          <w:i w:val="false"/>
          <w:sz w:val="24"/>
        </w:rPr>
        <w:t xml:space="preserve"> absorber, which is vented to the atmosphere.  The design of the absorber is conventional, the design parameters being the gas/solvent flow ratio, the number of equivalent stages in the absorber, the solubility of SO</w:t>
      </w:r>
      <w:r>
        <w:rPr>
          <w:i w:val="false"/>
          <w:sz w:val="24"/>
          <w:vertAlign w:val="subscript"/>
        </w:rPr>
        <w:t>2</w:t>
      </w:r>
      <w:r>
        <w:rPr>
          <w:i w:val="false"/>
          <w:sz w:val="24"/>
        </w:rPr>
        <w:t xml:space="preserve"> in the solvent (a function of composition, temperature and pressure) and the concentration of SO</w:t>
      </w:r>
      <w:r>
        <w:rPr>
          <w:i w:val="false"/>
          <w:sz w:val="24"/>
          <w:vertAlign w:val="subscript"/>
        </w:rPr>
        <w:t>2</w:t>
      </w:r>
      <w:r>
        <w:rPr>
          <w:i w:val="false"/>
          <w:sz w:val="24"/>
        </w:rPr>
        <w:t xml:space="preserve"> in the lean solvent feed to the absorber (which in turn depends upon the operation of the stripper).  Many glycol ethers are quite good physical solvents for SO</w:t>
      </w:r>
      <w:r>
        <w:rPr>
          <w:i w:val="false"/>
          <w:sz w:val="24"/>
          <w:vertAlign w:val="subscript"/>
        </w:rPr>
        <w:t>2</w:t>
      </w:r>
      <w:r>
        <w:rPr>
          <w:i w:val="false"/>
          <w:sz w:val="24"/>
        </w:rPr>
        <w:t xml:space="preserve"> and solubility data have been obtained for several of them.</w:t>
      </w:r>
    </w:p>
    <w:p>
      <w:pPr>
        <w:pStyle w:val="Normal"/>
        <w:ind w:firstLine="720" w:end="0"/>
        <w:jc w:val="both"/>
        <w:rPr/>
      </w:pPr>
      <w:r>
        <w:rPr>
          <w:bCs/>
          <w:sz w:val="24"/>
          <w:u w:val="single"/>
        </w:rPr>
        <w:t>Dissolved H</w:t>
      </w:r>
      <w:r>
        <w:rPr>
          <w:bCs/>
          <w:sz w:val="24"/>
          <w:u w:val="single"/>
          <w:vertAlign w:val="subscript"/>
        </w:rPr>
        <w:t>2</w:t>
      </w:r>
      <w:r>
        <w:rPr>
          <w:bCs/>
          <w:sz w:val="24"/>
          <w:u w:val="single"/>
        </w:rPr>
        <w:t>S.</w:t>
      </w:r>
      <w:r>
        <w:rPr>
          <w:b/>
          <w:sz w:val="24"/>
        </w:rPr>
        <w:t xml:space="preserve"> </w:t>
      </w:r>
      <w:r>
        <w:rPr>
          <w:sz w:val="24"/>
        </w:rPr>
        <w:t xml:space="preserve"> It is expected that the liquid sulfur will be free of dissolved H</w:t>
      </w:r>
      <w:r>
        <w:rPr>
          <w:sz w:val="24"/>
          <w:vertAlign w:val="subscript"/>
        </w:rPr>
        <w:t>2</w:t>
      </w:r>
      <w:r>
        <w:rPr>
          <w:sz w:val="24"/>
        </w:rPr>
        <w:t>S because of its contact with SO</w:t>
      </w:r>
      <w:r>
        <w:rPr>
          <w:sz w:val="24"/>
          <w:vertAlign w:val="subscript"/>
        </w:rPr>
        <w:t>2</w:t>
      </w:r>
      <w:r>
        <w:rPr>
          <w:sz w:val="24"/>
        </w:rPr>
        <w:t>-containing solvent at the bottom of the reactor column.  The UCSRP configuration makes it very unlikely for H</w:t>
      </w:r>
      <w:r>
        <w:rPr>
          <w:sz w:val="24"/>
          <w:vertAlign w:val="subscript"/>
        </w:rPr>
        <w:t>2</w:t>
      </w:r>
      <w:r>
        <w:rPr>
          <w:sz w:val="24"/>
        </w:rPr>
        <w:t>S vapor leaving the reactor to reach the atmosphere without first being burned to SO</w:t>
      </w:r>
      <w:r>
        <w:rPr>
          <w:sz w:val="24"/>
          <w:vertAlign w:val="subscript"/>
        </w:rPr>
        <w:t>2</w:t>
      </w:r>
      <w:r>
        <w:rPr>
          <w:sz w:val="24"/>
        </w:rPr>
        <w:t>.</w:t>
      </w:r>
    </w:p>
    <w:p>
      <w:pPr>
        <w:pStyle w:val="Normal"/>
        <w:ind w:firstLine="720" w:end="0"/>
        <w:jc w:val="both"/>
        <w:rPr/>
      </w:pPr>
      <w:r>
        <w:rPr>
          <w:bCs/>
          <w:sz w:val="24"/>
          <w:u w:val="single"/>
        </w:rPr>
        <w:t>Temperature Management.</w:t>
      </w:r>
      <w:r>
        <w:rPr>
          <w:b/>
          <w:sz w:val="24"/>
        </w:rPr>
        <w:t xml:space="preserve">  </w:t>
      </w:r>
      <w:r>
        <w:rPr>
          <w:sz w:val="24"/>
        </w:rPr>
        <w:t>The reactor is operated within a range of 125</w:t>
      </w:r>
      <w:r>
        <w:rPr>
          <w:sz w:val="24"/>
          <w:vertAlign w:val="superscript"/>
        </w:rPr>
        <w:t xml:space="preserve"> o</w:t>
      </w:r>
      <w:r>
        <w:rPr>
          <w:sz w:val="24"/>
        </w:rPr>
        <w:t xml:space="preserve"> </w:t>
      </w:r>
      <w:r>
        <w:rPr/>
        <w:t>–</w:t>
      </w:r>
      <w:r>
        <w:rPr>
          <w:sz w:val="24"/>
        </w:rPr>
        <w:t xml:space="preserve"> 135 °C.  If the feed gas is lean in H</w:t>
      </w:r>
      <w:r>
        <w:rPr>
          <w:sz w:val="24"/>
          <w:vertAlign w:val="subscript"/>
        </w:rPr>
        <w:t>2</w:t>
      </w:r>
      <w:r>
        <w:rPr>
          <w:sz w:val="24"/>
        </w:rPr>
        <w:t xml:space="preserve">S, then the relative magnitude of the heat of reaction is reduced.  The solvent flow must be sufficient to make its sensible heat exceed that of the gas stream.  The water content of the solvent will then adjust, through the control process, to prevent excessive cooling by evaporation at the bottom of the reactor.     </w:t>
      </w:r>
    </w:p>
    <w:p>
      <w:pPr>
        <w:pStyle w:val="Normal"/>
        <w:ind w:firstLine="720" w:end="0"/>
        <w:jc w:val="both"/>
        <w:rPr>
          <w:sz w:val="24"/>
        </w:rPr>
      </w:pPr>
      <w:r>
        <w:rPr>
          <w:sz w:val="24"/>
        </w:rPr>
      </w:r>
    </w:p>
    <w:p>
      <w:pPr>
        <w:pStyle w:val="Heading9"/>
        <w:ind w:hanging="0" w:start="0"/>
        <w:rPr/>
      </w:pPr>
      <w:r>
        <w:rPr/>
        <w:t>Table 3:  Bases for Cost Estimates</w:t>
      </w:r>
    </w:p>
    <w:tbl>
      <w:tblPr>
        <w:tblW w:w="9684" w:type="dxa"/>
        <w:jc w:val="start"/>
        <w:tblInd w:w="0" w:type="dxa"/>
        <w:tblLayout w:type="fixed"/>
        <w:tblCellMar>
          <w:top w:w="0" w:type="dxa"/>
          <w:start w:w="30" w:type="dxa"/>
          <w:bottom w:w="0" w:type="dxa"/>
          <w:end w:w="30" w:type="dxa"/>
        </w:tblCellMar>
      </w:tblPr>
      <w:tblGrid>
        <w:gridCol w:w="458"/>
        <w:gridCol w:w="9226"/>
      </w:tblGrid>
      <w:tr>
        <w:trPr>
          <w:trHeight w:val="262" w:hRule="atLeast"/>
        </w:trPr>
        <w:tc>
          <w:tcPr>
            <w:tcW w:w="458" w:type="dxa"/>
            <w:tcBorders>
              <w:top w:val="single" w:sz="12"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w:t>
            </w:r>
          </w:p>
        </w:tc>
        <w:tc>
          <w:tcPr>
            <w:tcW w:w="9226" w:type="dxa"/>
            <w:tcBorders>
              <w:top w:val="single" w:sz="12"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Project contingency was 20% of base plant cost.</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2</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Modular construction was used for all plants.</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3</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Feed gas cost used was $1.50/MMBTU ($1.50/GJ).</w:t>
            </w:r>
          </w:p>
        </w:tc>
      </w:tr>
      <w:tr>
        <w:trPr>
          <w:trHeight w:val="523"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4</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pPr>
            <w:r>
              <w:rPr>
                <w:color w:val="000000"/>
                <w:sz w:val="24"/>
              </w:rPr>
              <w:t>Utility requirements are based upon fuel gas with a heating value of 1000 BTU/SCF (35 MJ/Nm</w:t>
            </w:r>
            <w:r>
              <w:rPr>
                <w:color w:val="000000"/>
                <w:sz w:val="24"/>
                <w:vertAlign w:val="superscript"/>
              </w:rPr>
              <w:t>3</w:t>
            </w:r>
            <w:r>
              <w:rPr>
                <w:color w:val="000000"/>
                <w:sz w:val="24"/>
              </w:rPr>
              <w:t>).  Electric power is assumed to be generated by a gas engine-driven generator with a heat rate of 9,000 BTU/hp-hr (28% thermal eff.).</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5</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A stream factor of 96% (or 350 days/year) was used.</w:t>
            </w:r>
          </w:p>
        </w:tc>
      </w:tr>
      <w:tr>
        <w:trPr>
          <w:trHeight w:val="785"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6</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Generally, Claus/SCOT plants have 4 operators at the remote site for eight hours per day, three shifts per day, seven days per week, for 52 weeks per year at $14.00 per hour.  It was assumed that UCSRP would require 4 operators, working the same number of hours per year.</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7</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A simple payback of 5 years was assumed for the investment cost.</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8</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Standard sizing techniques were used for drums and towers.</w:t>
            </w:r>
          </w:p>
        </w:tc>
      </w:tr>
      <w:tr>
        <w:trPr>
          <w:trHeight w:val="523"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9</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Heat transfer coefficients were calculated based on experience or acceptable mass velocities and used to estimate the size and cost of heat exchangers.</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10</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For the Claus units, equipment was sized based on applicable standard techniques.</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11</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Reaction furnaces and incinerators were sized based on residence time.</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12</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Converters were sized based on acceptable space velocities.</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13</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Drums were sized based on acceptable gas separation velocities.</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14</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Sulfur pits were sized for a seven-day storage capacity.</w:t>
            </w:r>
          </w:p>
        </w:tc>
      </w:tr>
      <w:tr>
        <w:trPr>
          <w:trHeight w:val="523"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15</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pPr>
            <w:r>
              <w:rPr>
                <w:color w:val="000000"/>
                <w:sz w:val="24"/>
              </w:rPr>
              <w:t>Incinerator stack diameters were based on acceptable velocities, and heights were determined to meet acceptable ground level SO</w:t>
            </w:r>
            <w:r>
              <w:rPr>
                <w:color w:val="000000"/>
                <w:sz w:val="24"/>
                <w:vertAlign w:val="subscript"/>
              </w:rPr>
              <w:t>2</w:t>
            </w:r>
            <w:r>
              <w:rPr>
                <w:color w:val="000000"/>
                <w:sz w:val="24"/>
              </w:rPr>
              <w:t xml:space="preserve"> concentrations or minimum mandated heights.</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16</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The sulfur load-out pump was rated for less than eight hours pump-out.</w:t>
            </w:r>
          </w:p>
        </w:tc>
      </w:tr>
      <w:tr>
        <w:trPr>
          <w:trHeight w:val="262"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17</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Estimates were obtained from vendors for unusual or specialized equipment.</w:t>
            </w:r>
          </w:p>
        </w:tc>
      </w:tr>
      <w:tr>
        <w:trPr>
          <w:trHeight w:val="785"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18</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Bulk costs for the process units were determined using KBR’s estimating program, ICARUS Process Evaluator (IPE).  The program uses factors for the bulks by category based on the type and materials of construction of the equipment.</w:t>
            </w:r>
          </w:p>
        </w:tc>
      </w:tr>
      <w:tr>
        <w:trPr>
          <w:trHeight w:val="1125"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19</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The Claus costs were determined in an earlier GRI study and were updated from mid-1989 to mid-1999.  The SCOT unit cost was developed as part of a separate GRI study.</w:t>
            </w:r>
          </w:p>
        </w:tc>
      </w:tr>
      <w:tr>
        <w:trPr>
          <w:trHeight w:val="1061" w:hRule="atLeast"/>
        </w:trPr>
        <w:tc>
          <w:tcPr>
            <w:tcW w:w="458" w:type="dxa"/>
            <w:tcBorders>
              <w:top w:val="single" w:sz="6" w:space="0" w:color="000000"/>
              <w:start w:val="single" w:sz="12" w:space="0" w:color="000000"/>
              <w:bottom w:val="single" w:sz="6" w:space="0" w:color="000000"/>
              <w:end w:val="single" w:sz="6" w:space="0" w:color="000000"/>
            </w:tcBorders>
          </w:tcPr>
          <w:p>
            <w:pPr>
              <w:pStyle w:val="Normal"/>
              <w:jc w:val="both"/>
              <w:rPr>
                <w:color w:val="000000"/>
                <w:sz w:val="24"/>
              </w:rPr>
            </w:pPr>
            <w:r>
              <w:rPr>
                <w:color w:val="000000"/>
                <w:sz w:val="24"/>
              </w:rPr>
              <w:t>20</w:t>
            </w:r>
          </w:p>
        </w:tc>
        <w:tc>
          <w:tcPr>
            <w:tcW w:w="9226" w:type="dxa"/>
            <w:tcBorders>
              <w:top w:val="single" w:sz="6" w:space="0" w:color="000000"/>
              <w:start w:val="single" w:sz="6" w:space="0" w:color="000000"/>
              <w:bottom w:val="single" w:sz="6" w:space="0" w:color="000000"/>
              <w:end w:val="single" w:sz="12" w:space="0" w:color="000000"/>
            </w:tcBorders>
          </w:tcPr>
          <w:p>
            <w:pPr>
              <w:pStyle w:val="Normal"/>
              <w:jc w:val="both"/>
              <w:rPr>
                <w:color w:val="000000"/>
                <w:sz w:val="24"/>
              </w:rPr>
            </w:pPr>
            <w:r>
              <w:rPr>
                <w:color w:val="000000"/>
                <w:sz w:val="24"/>
              </w:rPr>
              <w:t>The costs for the UCSRP process were developed from sized equipment lists.  Two sets of cost estimates for each case were requested from KBR’s estimating group.  One set assumed the metallurgy of the plant to be stainless steel and the other set assumed the metallurgy to be carbon steel.  Vendor quotations were obtained for the more expensive or specialized equipment items.</w:t>
            </w:r>
          </w:p>
        </w:tc>
      </w:tr>
      <w:tr>
        <w:trPr>
          <w:trHeight w:val="1061" w:hRule="atLeast"/>
        </w:trPr>
        <w:tc>
          <w:tcPr>
            <w:tcW w:w="458" w:type="dxa"/>
            <w:tcBorders>
              <w:top w:val="single" w:sz="6" w:space="0" w:color="000000"/>
              <w:start w:val="single" w:sz="12" w:space="0" w:color="000000"/>
              <w:bottom w:val="single" w:sz="12" w:space="0" w:color="000000"/>
              <w:end w:val="single" w:sz="6" w:space="0" w:color="000000"/>
            </w:tcBorders>
          </w:tcPr>
          <w:p>
            <w:pPr>
              <w:pStyle w:val="Normal"/>
              <w:jc w:val="both"/>
              <w:rPr>
                <w:color w:val="000000"/>
                <w:sz w:val="24"/>
              </w:rPr>
            </w:pPr>
            <w:r>
              <w:rPr>
                <w:color w:val="000000"/>
                <w:sz w:val="24"/>
              </w:rPr>
              <w:t>21</w:t>
            </w:r>
          </w:p>
        </w:tc>
        <w:tc>
          <w:tcPr>
            <w:tcW w:w="9226" w:type="dxa"/>
            <w:tcBorders>
              <w:top w:val="single" w:sz="6" w:space="0" w:color="000000"/>
              <w:start w:val="single" w:sz="6" w:space="0" w:color="000000"/>
              <w:bottom w:val="single" w:sz="12" w:space="0" w:color="000000"/>
              <w:end w:val="single" w:sz="12" w:space="0" w:color="000000"/>
            </w:tcBorders>
          </w:tcPr>
          <w:p>
            <w:pPr>
              <w:pStyle w:val="Normal"/>
              <w:jc w:val="both"/>
              <w:rPr/>
            </w:pPr>
            <w:r>
              <w:rPr>
                <w:color w:val="000000"/>
                <w:sz w:val="24"/>
              </w:rPr>
              <w:t>A straight-through flow configuration was used for the Claus plant treating 67/32 H</w:t>
            </w:r>
            <w:r>
              <w:rPr>
                <w:color w:val="000000"/>
                <w:sz w:val="24"/>
                <w:vertAlign w:val="subscript"/>
              </w:rPr>
              <w:t>2</w:t>
            </w:r>
            <w:r>
              <w:rPr>
                <w:color w:val="000000"/>
                <w:sz w:val="24"/>
              </w:rPr>
              <w:t>S/CO</w:t>
            </w:r>
            <w:r>
              <w:rPr>
                <w:color w:val="000000"/>
                <w:sz w:val="24"/>
                <w:vertAlign w:val="subscript"/>
              </w:rPr>
              <w:t>2</w:t>
            </w:r>
            <w:r>
              <w:rPr>
                <w:color w:val="000000"/>
                <w:sz w:val="24"/>
              </w:rPr>
              <w:t>.  A split-flow configuration was used for the 30/70 feed.</w:t>
            </w:r>
          </w:p>
        </w:tc>
      </w:tr>
    </w:tbl>
    <w:p>
      <w:pPr>
        <w:pStyle w:val="Normal"/>
        <w:jc w:val="both"/>
        <w:rPr>
          <w:sz w:val="24"/>
        </w:rPr>
      </w:pPr>
      <w:r>
        <w:rPr>
          <w:sz w:val="24"/>
        </w:rPr>
      </w:r>
    </w:p>
    <w:p>
      <w:pPr>
        <w:pStyle w:val="Normal"/>
        <w:ind w:firstLine="720" w:end="0"/>
        <w:jc w:val="both"/>
        <w:rPr/>
      </w:pPr>
      <w:r>
        <w:rPr>
          <w:bCs/>
          <w:sz w:val="24"/>
          <w:u w:val="single"/>
        </w:rPr>
        <w:t>Equipment Count.</w:t>
      </w:r>
      <w:r>
        <w:rPr>
          <w:b/>
          <w:sz w:val="24"/>
        </w:rPr>
        <w:t xml:space="preserve">  </w:t>
      </w:r>
      <w:r>
        <w:rPr>
          <w:sz w:val="24"/>
        </w:rPr>
        <w:t xml:space="preserve">The equipment count for the UCSRP compared to Claus/SCOT is tabulated in Table 4 below.  A single reactor in the UCSRP Process replaces the Claus unit, which has 3 stages.  (A two-stage Claus plant saves investment capital for the Claus section but requires higher operating costs for the SCOT section.)  The furnace section of UCSRP has equipment similar to the thermal section of a Claus unit (air blower, reaction furnace, waste heat boiler, and thermal condenser).  </w:t>
      </w:r>
    </w:p>
    <w:p>
      <w:pPr>
        <w:pStyle w:val="Normal"/>
        <w:ind w:firstLine="720" w:end="0"/>
        <w:jc w:val="both"/>
        <w:rPr>
          <w:sz w:val="24"/>
        </w:rPr>
      </w:pPr>
      <w:r>
        <w:rPr>
          <w:sz w:val="24"/>
        </w:rPr>
      </w:r>
    </w:p>
    <w:p>
      <w:pPr>
        <w:pStyle w:val="Heading4"/>
        <w:tabs>
          <w:tab w:val="clear" w:pos="576"/>
          <w:tab w:val="clear" w:pos="1008"/>
        </w:tabs>
        <w:suppressAutoHyphens w:val="false"/>
        <w:spacing w:before="0" w:after="0"/>
        <w:ind w:hanging="0" w:start="0"/>
        <w:rPr>
          <w:spacing w:val="0"/>
        </w:rPr>
      </w:pPr>
      <w:r>
        <w:rPr>
          <w:spacing w:val="0"/>
        </w:rPr>
        <w:t>Table 4:  Equipment Counts for 77.3-Tonnes/d Sulfur Plants</w:t>
      </w:r>
    </w:p>
    <w:tbl>
      <w:tblPr>
        <w:tblW w:w="6321" w:type="dxa"/>
        <w:jc w:val="center"/>
        <w:tblInd w:w="0" w:type="dxa"/>
        <w:tblLayout w:type="fixed"/>
        <w:tblCellMar>
          <w:top w:w="0" w:type="dxa"/>
          <w:start w:w="108" w:type="dxa"/>
          <w:bottom w:w="0" w:type="dxa"/>
          <w:end w:w="108" w:type="dxa"/>
        </w:tblCellMar>
      </w:tblPr>
      <w:tblGrid>
        <w:gridCol w:w="2952"/>
        <w:gridCol w:w="1584"/>
        <w:gridCol w:w="1785"/>
      </w:tblGrid>
      <w:tr>
        <w:trPr/>
        <w:tc>
          <w:tcPr>
            <w:tcW w:w="2952" w:type="dxa"/>
            <w:tcBorders>
              <w:top w:val="single" w:sz="6" w:space="0" w:color="000000"/>
              <w:start w:val="single" w:sz="6" w:space="0" w:color="000000"/>
              <w:bottom w:val="single" w:sz="6" w:space="0" w:color="000000"/>
              <w:end w:val="single" w:sz="6" w:space="0" w:color="000000"/>
            </w:tcBorders>
          </w:tcPr>
          <w:p>
            <w:pPr>
              <w:pStyle w:val="Heading4"/>
              <w:tabs>
                <w:tab w:val="clear" w:pos="576"/>
                <w:tab w:val="clear" w:pos="1008"/>
              </w:tabs>
              <w:suppressAutoHyphens w:val="false"/>
              <w:spacing w:before="0" w:after="0"/>
              <w:ind w:hanging="0" w:start="0"/>
              <w:rPr>
                <w:spacing w:val="0"/>
              </w:rPr>
            </w:pPr>
            <w:r>
              <w:rPr>
                <w:spacing w:val="0"/>
              </w:rPr>
              <w:t>Feed</w:t>
            </w:r>
          </w:p>
        </w:tc>
        <w:tc>
          <w:tcPr>
            <w:tcW w:w="1584" w:type="dxa"/>
            <w:tcBorders>
              <w:top w:val="single" w:sz="6" w:space="0" w:color="000000"/>
              <w:start w:val="single" w:sz="6" w:space="0" w:color="000000"/>
              <w:bottom w:val="single" w:sz="6" w:space="0" w:color="000000"/>
              <w:end w:val="single" w:sz="6" w:space="0" w:color="000000"/>
            </w:tcBorders>
          </w:tcPr>
          <w:p>
            <w:pPr>
              <w:pStyle w:val="Heading4"/>
              <w:tabs>
                <w:tab w:val="clear" w:pos="576"/>
                <w:tab w:val="clear" w:pos="1008"/>
              </w:tabs>
              <w:suppressAutoHyphens w:val="false"/>
              <w:spacing w:before="0" w:after="0"/>
              <w:ind w:hanging="0" w:start="0"/>
              <w:rPr>
                <w:spacing w:val="0"/>
              </w:rPr>
            </w:pPr>
            <w:r>
              <w:rPr>
                <w:spacing w:val="0"/>
              </w:rPr>
              <w:t>UCSRP</w:t>
            </w:r>
          </w:p>
        </w:tc>
        <w:tc>
          <w:tcPr>
            <w:tcW w:w="1785" w:type="dxa"/>
            <w:tcBorders>
              <w:top w:val="single" w:sz="6" w:space="0" w:color="000000"/>
              <w:start w:val="single" w:sz="6" w:space="0" w:color="000000"/>
              <w:bottom w:val="single" w:sz="6" w:space="0" w:color="000000"/>
              <w:end w:val="single" w:sz="6" w:space="0" w:color="000000"/>
            </w:tcBorders>
          </w:tcPr>
          <w:p>
            <w:pPr>
              <w:pStyle w:val="Heading4"/>
              <w:tabs>
                <w:tab w:val="clear" w:pos="576"/>
                <w:tab w:val="clear" w:pos="1008"/>
              </w:tabs>
              <w:suppressAutoHyphens w:val="false"/>
              <w:spacing w:before="0" w:after="0"/>
              <w:ind w:hanging="0" w:start="0"/>
              <w:rPr>
                <w:spacing w:val="0"/>
              </w:rPr>
            </w:pPr>
            <w:r>
              <w:rPr>
                <w:spacing w:val="0"/>
              </w:rPr>
              <w:t>Claus/SCOT</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67/33  H</w:t>
            </w:r>
            <w:r>
              <w:rPr>
                <w:sz w:val="24"/>
                <w:vertAlign w:val="subscript"/>
              </w:rPr>
              <w:t>2</w:t>
            </w:r>
            <w:r>
              <w:rPr>
                <w:sz w:val="24"/>
              </w:rPr>
              <w:t>S/CO</w:t>
            </w:r>
            <w:r>
              <w:rPr>
                <w:sz w:val="24"/>
                <w:vertAlign w:val="subscript"/>
              </w:rPr>
              <w:t>2</w:t>
            </w:r>
          </w:p>
        </w:tc>
        <w:tc>
          <w:tcPr>
            <w:tcW w:w="1584"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42</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64</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30/70  H</w:t>
            </w:r>
            <w:r>
              <w:rPr>
                <w:sz w:val="24"/>
                <w:vertAlign w:val="subscript"/>
              </w:rPr>
              <w:t>2</w:t>
            </w:r>
            <w:r>
              <w:rPr>
                <w:sz w:val="24"/>
              </w:rPr>
              <w:t>S/CO</w:t>
            </w:r>
            <w:r>
              <w:rPr>
                <w:sz w:val="24"/>
                <w:vertAlign w:val="subscript"/>
              </w:rPr>
              <w:t>2</w:t>
            </w:r>
          </w:p>
        </w:tc>
        <w:tc>
          <w:tcPr>
            <w:tcW w:w="1584"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42</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66</w:t>
            </w:r>
          </w:p>
        </w:tc>
      </w:tr>
    </w:tbl>
    <w:p>
      <w:pPr>
        <w:pStyle w:val="Normal"/>
        <w:jc w:val="both"/>
        <w:rPr>
          <w:sz w:val="24"/>
        </w:rPr>
      </w:pPr>
      <w:r>
        <w:rPr>
          <w:sz w:val="24"/>
        </w:rPr>
      </w:r>
    </w:p>
    <w:p>
      <w:pPr>
        <w:pStyle w:val="Normal"/>
        <w:ind w:firstLine="720" w:end="0"/>
        <w:jc w:val="both"/>
        <w:rPr>
          <w:sz w:val="24"/>
        </w:rPr>
      </w:pPr>
      <w:r>
        <w:rPr>
          <w:sz w:val="24"/>
        </w:rPr>
        <w:t>The Absorber and Stripping sections in UCSRP take the place of the SCOT unit in terms of clean-up function, but the number of equipment items is far fewer than are found in the Hydrogenation/ Hydrolysis, Quench, Stripping and Regeneration sections of a SCOT unit.  In addition to a lower equipment count, the size of equipment in UCSRP is likely to be smaller than for Claus/SCOT.  Some parts of the Claus and SCOT equipment are relatively large because a high-temperature, low-pressure gas is being processed.</w:t>
      </w:r>
    </w:p>
    <w:p>
      <w:pPr>
        <w:pStyle w:val="Normal"/>
        <w:ind w:firstLine="720" w:end="0"/>
        <w:jc w:val="both"/>
        <w:rPr/>
      </w:pPr>
      <w:r>
        <w:rPr>
          <w:bCs/>
          <w:sz w:val="24"/>
          <w:u w:val="single"/>
        </w:rPr>
        <w:t>Reaction Furnace.</w:t>
      </w:r>
      <w:r>
        <w:rPr>
          <w:b/>
          <w:sz w:val="24"/>
        </w:rPr>
        <w:t xml:space="preserve">  </w:t>
      </w:r>
      <w:r>
        <w:rPr>
          <w:sz w:val="24"/>
        </w:rPr>
        <w:t>The combustion of acid gas is a well-practiced art, used extensively in Claus plants.  The UCSRP furnace is expected to behave similarly to a Claus plant furnace, but will operate at a higher temperature for a given feed-gas composition because there is much less dilution by excess H</w:t>
      </w:r>
      <w:r>
        <w:rPr>
          <w:sz w:val="24"/>
          <w:vertAlign w:val="subscript"/>
        </w:rPr>
        <w:t>2</w:t>
      </w:r>
      <w:r>
        <w:rPr>
          <w:sz w:val="24"/>
        </w:rPr>
        <w:t>S.  The slightly H</w:t>
      </w:r>
      <w:r>
        <w:rPr>
          <w:sz w:val="24"/>
          <w:vertAlign w:val="subscript"/>
        </w:rPr>
        <w:t>2</w:t>
      </w:r>
      <w:r>
        <w:rPr>
          <w:sz w:val="24"/>
        </w:rPr>
        <w:t>S-rich combustion will be carried in a single stage, with about 1% of the H</w:t>
      </w:r>
      <w:r>
        <w:rPr>
          <w:sz w:val="24"/>
          <w:vertAlign w:val="subscript"/>
        </w:rPr>
        <w:t>2</w:t>
      </w:r>
      <w:r>
        <w:rPr>
          <w:sz w:val="24"/>
        </w:rPr>
        <w:t>S being converted to S</w:t>
      </w:r>
      <w:r>
        <w:rPr>
          <w:sz w:val="24"/>
          <w:vertAlign w:val="subscript"/>
        </w:rPr>
        <w:t>2</w:t>
      </w:r>
      <w:r>
        <w:rPr>
          <w:sz w:val="24"/>
        </w:rPr>
        <w:t xml:space="preserve"> via Reaction 2.  The S</w:t>
      </w:r>
      <w:r>
        <w:rPr>
          <w:sz w:val="24"/>
          <w:vertAlign w:val="subscript"/>
        </w:rPr>
        <w:t>2</w:t>
      </w:r>
      <w:r>
        <w:rPr>
          <w:sz w:val="24"/>
        </w:rPr>
        <w:t xml:space="preserve"> ensures complete reaction of the O</w:t>
      </w:r>
      <w:r>
        <w:rPr>
          <w:sz w:val="24"/>
          <w:vertAlign w:val="subscript"/>
        </w:rPr>
        <w:t>2</w:t>
      </w:r>
      <w:r>
        <w:rPr>
          <w:sz w:val="24"/>
        </w:rPr>
        <w:t xml:space="preserve"> and precludes formation of both SO</w:t>
      </w:r>
      <w:r>
        <w:rPr>
          <w:sz w:val="24"/>
          <w:vertAlign w:val="subscript"/>
        </w:rPr>
        <w:t>3</w:t>
      </w:r>
      <w:r>
        <w:rPr>
          <w:sz w:val="24"/>
        </w:rPr>
        <w:t xml:space="preserve"> and NO</w:t>
      </w:r>
      <w:r>
        <w:rPr>
          <w:sz w:val="24"/>
          <w:vertAlign w:val="subscript"/>
        </w:rPr>
        <w:t>x</w:t>
      </w:r>
      <w:r>
        <w:rPr>
          <w:sz w:val="24"/>
        </w:rPr>
        <w:t xml:space="preserve"> because the temperature is  high enough for chemical equilibrium to be established.  Similarly, the high concentration of SO</w:t>
      </w:r>
      <w:r>
        <w:rPr>
          <w:sz w:val="24"/>
          <w:vertAlign w:val="subscript"/>
        </w:rPr>
        <w:t>2</w:t>
      </w:r>
      <w:r>
        <w:rPr>
          <w:sz w:val="24"/>
        </w:rPr>
        <w:t xml:space="preserve"> forms an atmosphere that is much more oxidizing than that in a Claus furnace and will prevent the formation of soot, CO, COS or H</w:t>
      </w:r>
      <w:r>
        <w:rPr>
          <w:sz w:val="24"/>
          <w:vertAlign w:val="subscript"/>
        </w:rPr>
        <w:t>2</w:t>
      </w:r>
      <w:r>
        <w:rPr>
          <w:sz w:val="24"/>
        </w:rPr>
        <w:t>.  Since the absorption of SO</w:t>
      </w:r>
      <w:r>
        <w:rPr>
          <w:sz w:val="24"/>
          <w:vertAlign w:val="subscript"/>
        </w:rPr>
        <w:t>2</w:t>
      </w:r>
      <w:r>
        <w:rPr>
          <w:sz w:val="24"/>
        </w:rPr>
        <w:t xml:space="preserve"> is favored by low temperature, the gases from the reaction furnace are quenched to near-ambient temperature with a water wash at the base of the SO</w:t>
      </w:r>
      <w:r>
        <w:rPr>
          <w:sz w:val="24"/>
          <w:vertAlign w:val="subscript"/>
        </w:rPr>
        <w:t>2</w:t>
      </w:r>
      <w:r>
        <w:rPr>
          <w:sz w:val="24"/>
        </w:rPr>
        <w:t xml:space="preserve"> absorber.  Most of the water of combustion, as well as the sulfur vapor, is condensed in this step.  The rest of the water is absorbed with the SO</w:t>
      </w:r>
      <w:r>
        <w:rPr>
          <w:sz w:val="24"/>
          <w:vertAlign w:val="subscript"/>
        </w:rPr>
        <w:t>2</w:t>
      </w:r>
      <w:r>
        <w:rPr>
          <w:sz w:val="24"/>
        </w:rPr>
        <w:t xml:space="preserve"> from the combustion gas by the solvent in the stripper.</w:t>
      </w:r>
    </w:p>
    <w:p>
      <w:pPr>
        <w:pStyle w:val="Normal"/>
        <w:ind w:firstLine="720" w:end="0"/>
        <w:jc w:val="both"/>
        <w:rPr/>
      </w:pPr>
      <w:r>
        <w:rPr>
          <w:bCs/>
          <w:sz w:val="24"/>
          <w:u w:val="single"/>
        </w:rPr>
        <w:t>Utilities.</w:t>
      </w:r>
      <w:r>
        <w:rPr>
          <w:b/>
          <w:sz w:val="24"/>
        </w:rPr>
        <w:t xml:space="preserve">  </w:t>
      </w:r>
      <w:r>
        <w:rPr>
          <w:sz w:val="24"/>
        </w:rPr>
        <w:t>The power requirements in UCSRP are larger than Claus/SCOT primarily because of the air blower and cooling water system.  For both processes, the major power-consuming units are the air blowers.  The air blower in UCSRP has to overcome the pressure drop through the reaction furnace, waste-heat boiler and SO</w:t>
      </w:r>
      <w:r>
        <w:rPr>
          <w:sz w:val="24"/>
          <w:vertAlign w:val="subscript"/>
        </w:rPr>
        <w:t>2</w:t>
      </w:r>
      <w:r>
        <w:rPr>
          <w:sz w:val="24"/>
        </w:rPr>
        <w:t xml:space="preserve"> absorber.  In Claus/SCOT, the air blower has to overcome the pressure drop of three Claus stages, plus the drop through the Hydrogenation/Hydrolysis, Quench and Amine Absorber sections of the SCOT unit.  UCSRP does not require fuel gas except for power generation.  The reducing-gas generator of the SCOT unit requires a small quantity of fuel gas.  More importantly, Claus/SCOT must include an incinerator, which is a significant fuel gas user, if the treated gas contains more than 10 ppmv H</w:t>
      </w:r>
      <w:r>
        <w:rPr>
          <w:sz w:val="24"/>
          <w:vertAlign w:val="subscript"/>
        </w:rPr>
        <w:t>2</w:t>
      </w:r>
      <w:r>
        <w:rPr>
          <w:sz w:val="24"/>
        </w:rPr>
        <w:t>S.  Some external cooling is required in both UCSRP and Claus/SCOT.  Furthermore, the SCOT unit generally requires additional trim cooling for the quench water pump-around and the lean amine.  In this study, air cooling may be used for the UCSRP process since the lowest temperature required is about 40</w:t>
      </w:r>
      <w:r>
        <w:rPr>
          <w:sz w:val="24"/>
          <w:vertAlign w:val="superscript"/>
        </w:rPr>
        <w:t xml:space="preserve"> o</w:t>
      </w:r>
      <w:r>
        <w:rPr>
          <w:sz w:val="24"/>
        </w:rPr>
        <w:t>C (quench water and solvent to SO</w:t>
      </w:r>
      <w:r>
        <w:rPr>
          <w:sz w:val="24"/>
          <w:vertAlign w:val="subscript"/>
        </w:rPr>
        <w:t>2</w:t>
      </w:r>
      <w:r>
        <w:rPr>
          <w:sz w:val="24"/>
        </w:rPr>
        <w:t xml:space="preserve"> absorber).   The UCSRP process requires about the same amount of steam as that of the Claus/SCOT Unit.  For UCSRP, the reboiler for the SO</w:t>
      </w:r>
      <w:r>
        <w:rPr>
          <w:sz w:val="24"/>
          <w:vertAlign w:val="subscript"/>
        </w:rPr>
        <w:t>2</w:t>
      </w:r>
      <w:r>
        <w:rPr>
          <w:sz w:val="24"/>
        </w:rPr>
        <w:t xml:space="preserve"> stripper is a large steam user primarily because of the heat load required to strip out the SO</w:t>
      </w:r>
      <w:r>
        <w:rPr>
          <w:sz w:val="24"/>
          <w:vertAlign w:val="subscript"/>
        </w:rPr>
        <w:t>2</w:t>
      </w:r>
      <w:r>
        <w:rPr>
          <w:sz w:val="24"/>
        </w:rPr>
        <w:t xml:space="preserve"> and the remaining water of combustion after heating the solution to 140</w:t>
      </w:r>
      <w:r>
        <w:rPr>
          <w:sz w:val="24"/>
          <w:vertAlign w:val="superscript"/>
        </w:rPr>
        <w:t xml:space="preserve"> o</w:t>
      </w:r>
      <w:r>
        <w:rPr>
          <w:sz w:val="24"/>
        </w:rPr>
        <w:t>C. Although it has a higher power requirement than Claus/SCOT, overall the UCSRP process has lower utilities costs than Claus/SCOT.</w:t>
      </w:r>
    </w:p>
    <w:p>
      <w:pPr>
        <w:pStyle w:val="Normal"/>
        <w:ind w:firstLine="720" w:end="0"/>
        <w:jc w:val="both"/>
        <w:rPr/>
      </w:pPr>
      <w:r>
        <w:rPr>
          <w:bCs/>
          <w:sz w:val="24"/>
          <w:u w:val="single"/>
        </w:rPr>
        <w:t>Catalyst and Chemicals.</w:t>
      </w:r>
      <w:r>
        <w:rPr>
          <w:b/>
          <w:sz w:val="24"/>
        </w:rPr>
        <w:t xml:space="preserve">  </w:t>
      </w:r>
      <w:r>
        <w:rPr>
          <w:sz w:val="24"/>
        </w:rPr>
        <w:t>Claus catalyst life can be 3 years or longer, and SCOT catalyst life can be 5 years or longer.  The UCSRP solvent operates at temperatures where deterioration of the solvent is unlikely to be significant unless degradation is found to result from contam-inants in the acid gas feed.  At present one expects that the UCSRP will have lower costs for replacement of solvent and other chemicals than Claus/SCOT.</w:t>
      </w:r>
    </w:p>
    <w:p>
      <w:pPr>
        <w:pStyle w:val="Normal"/>
        <w:ind w:firstLine="720" w:end="0"/>
        <w:jc w:val="both"/>
        <w:rPr/>
      </w:pPr>
      <w:r>
        <w:rPr>
          <w:bCs/>
          <w:sz w:val="24"/>
          <w:u w:val="single"/>
        </w:rPr>
        <w:t>Emissions and Safety.</w:t>
      </w:r>
      <w:r>
        <w:rPr>
          <w:b/>
          <w:sz w:val="24"/>
        </w:rPr>
        <w:t xml:space="preserve">  </w:t>
      </w:r>
      <w:r>
        <w:rPr>
          <w:sz w:val="24"/>
        </w:rPr>
        <w:t>The emission sources within UCSRP and Claus/SCOT are identical.  The quantities of emissions are expected to be less for UCSRP.  It is possible that surge or storage tanks that vent to atmosphere may require some device to prevent release of volatile organic compounds (VOCs) and H</w:t>
      </w:r>
      <w:r>
        <w:rPr>
          <w:sz w:val="24"/>
          <w:vertAlign w:val="subscript"/>
        </w:rPr>
        <w:t>2</w:t>
      </w:r>
      <w:r>
        <w:rPr>
          <w:sz w:val="24"/>
        </w:rPr>
        <w:t>S in the vent gases.  In the Claus and SCOT units, the major emissions are the incinerated gas.  These emission sources compare to emissions from the SO</w:t>
      </w:r>
      <w:r>
        <w:rPr>
          <w:sz w:val="24"/>
          <w:vertAlign w:val="subscript"/>
        </w:rPr>
        <w:t>2</w:t>
      </w:r>
      <w:r>
        <w:rPr>
          <w:sz w:val="24"/>
        </w:rPr>
        <w:t xml:space="preserve"> absorber off-gas.  Regarding the off-gases, neither process should emit more than 250 ppmv SO</w:t>
      </w:r>
      <w:r>
        <w:rPr>
          <w:sz w:val="24"/>
          <w:vertAlign w:val="subscript"/>
        </w:rPr>
        <w:t>2</w:t>
      </w:r>
      <w:r>
        <w:rPr>
          <w:sz w:val="24"/>
        </w:rPr>
        <w:t>.  NO</w:t>
      </w:r>
      <w:r>
        <w:rPr>
          <w:sz w:val="24"/>
          <w:vertAlign w:val="subscript"/>
        </w:rPr>
        <w:t>x</w:t>
      </w:r>
      <w:r>
        <w:rPr>
          <w:sz w:val="24"/>
        </w:rPr>
        <w:t>-suppression equipment is not required for either Reaction Furnace since both operate under reducing conditions.  The quantity of sour water discharged or requiring treatment in Claus/SCOT will be greater than for UCSRP.  There appears to be no significant difference in safety considerations between the processes.</w:t>
      </w:r>
    </w:p>
    <w:p>
      <w:pPr>
        <w:pStyle w:val="Normal"/>
        <w:ind w:firstLine="720" w:end="0"/>
        <w:jc w:val="both"/>
        <w:rPr/>
      </w:pPr>
      <w:r>
        <w:rPr>
          <w:bCs/>
          <w:sz w:val="24"/>
          <w:u w:val="single"/>
        </w:rPr>
        <w:t>Metallurgy.</w:t>
      </w:r>
      <w:r>
        <w:rPr>
          <w:b/>
          <w:sz w:val="24"/>
        </w:rPr>
        <w:t xml:space="preserve">  </w:t>
      </w:r>
      <w:r>
        <w:rPr>
          <w:sz w:val="24"/>
        </w:rPr>
        <w:t>Corrosion data obtained in the laboratory at UC Berkeley indicate that the plant could be all carbon steel.  The experiments used DGM containing 5 wt% water, saturated with sulfur, as the solvent.  The solvent contained either 1.0 mole SO</w:t>
      </w:r>
      <w:r>
        <w:rPr>
          <w:sz w:val="24"/>
          <w:vertAlign w:val="subscript"/>
        </w:rPr>
        <w:t>2</w:t>
      </w:r>
      <w:r>
        <w:rPr>
          <w:sz w:val="24"/>
        </w:rPr>
        <w:t xml:space="preserve"> or 0.9 mole H</w:t>
      </w:r>
      <w:r>
        <w:rPr>
          <w:sz w:val="24"/>
          <w:vertAlign w:val="subscript"/>
        </w:rPr>
        <w:t>2</w:t>
      </w:r>
      <w:r>
        <w:rPr>
          <w:sz w:val="24"/>
        </w:rPr>
        <w:t>S per liter.  The maximum temperature was 140</w:t>
      </w:r>
      <w:r>
        <w:rPr>
          <w:sz w:val="24"/>
          <w:vertAlign w:val="superscript"/>
        </w:rPr>
        <w:t xml:space="preserve"> o</w:t>
      </w:r>
      <w:r>
        <w:rPr>
          <w:sz w:val="24"/>
        </w:rPr>
        <w:t>C for SO</w:t>
      </w:r>
      <w:r>
        <w:rPr>
          <w:sz w:val="24"/>
          <w:vertAlign w:val="subscript"/>
        </w:rPr>
        <w:t>2</w:t>
      </w:r>
      <w:r>
        <w:rPr>
          <w:sz w:val="24"/>
        </w:rPr>
        <w:t xml:space="preserve"> and 120 </w:t>
      </w:r>
      <w:r>
        <w:rPr>
          <w:sz w:val="24"/>
          <w:vertAlign w:val="superscript"/>
        </w:rPr>
        <w:t>o</w:t>
      </w:r>
      <w:r>
        <w:rPr>
          <w:sz w:val="24"/>
        </w:rPr>
        <w:t>C for H</w:t>
      </w:r>
      <w:r>
        <w:rPr>
          <w:sz w:val="24"/>
          <w:vertAlign w:val="subscript"/>
        </w:rPr>
        <w:t>2</w:t>
      </w:r>
      <w:r>
        <w:rPr>
          <w:sz w:val="24"/>
        </w:rPr>
        <w:t>S.  The metals tested were carbon steel, 304 stainless and 316 stainless.  With SO</w:t>
      </w:r>
      <w:r>
        <w:rPr>
          <w:sz w:val="24"/>
          <w:vertAlign w:val="subscript"/>
        </w:rPr>
        <w:t>2</w:t>
      </w:r>
      <w:r>
        <w:rPr>
          <w:sz w:val="24"/>
        </w:rPr>
        <w:t xml:space="preserve"> at the highest temperature, after a test of 24 days the corrosion rates for all three metals were essentially the same at about 8 µm (3 mil) per year.  With H</w:t>
      </w:r>
      <w:r>
        <w:rPr>
          <w:sz w:val="24"/>
          <w:vertAlign w:val="subscript"/>
        </w:rPr>
        <w:t>2</w:t>
      </w:r>
      <w:r>
        <w:rPr>
          <w:sz w:val="24"/>
        </w:rPr>
        <w:t>S at the highest temperature, after a test of 24 days the corrosion rates for all three metals were also essentially the same at about 0.1 µm (0.05 mils) per year.  KBR was conservative and specified stainless steel for the absorber, stripper, reactor and lean/rich exchanger and used carbon steel in the rest of the equipment.</w:t>
      </w:r>
    </w:p>
    <w:p>
      <w:pPr>
        <w:pStyle w:val="Normal"/>
        <w:ind w:firstLine="720" w:end="0"/>
        <w:jc w:val="both"/>
        <w:rPr/>
      </w:pPr>
      <w:r>
        <w:rPr>
          <w:bCs/>
          <w:sz w:val="24"/>
          <w:u w:val="single"/>
        </w:rPr>
        <w:t>Turndown and the Effect of Pressure.</w:t>
      </w:r>
      <w:r>
        <w:rPr>
          <w:b/>
          <w:sz w:val="24"/>
        </w:rPr>
        <w:t xml:space="preserve">  </w:t>
      </w:r>
      <w:r>
        <w:rPr>
          <w:sz w:val="24"/>
        </w:rPr>
        <w:t>Turndown does not represent any significant problems for UCSRP.  Turndown, if anything, will be easier with UCSRP than with Claus/ SCOT.  At lower operating rates, solvent residence time on the reactor trays will increase relative to the gas flow, which will improve the driving force for gas absorption.  The effect of pressure on UCSRP is minimal since the system already runs at low pressure.</w:t>
      </w:r>
    </w:p>
    <w:p>
      <w:pPr>
        <w:pStyle w:val="Normal"/>
        <w:jc w:val="both"/>
        <w:rPr>
          <w:sz w:val="24"/>
        </w:rPr>
      </w:pPr>
      <w:r>
        <w:rPr>
          <w:sz w:val="24"/>
        </w:rPr>
      </w:r>
    </w:p>
    <w:p>
      <w:pPr>
        <w:pStyle w:val="Heading2"/>
        <w:ind w:hanging="0" w:start="0"/>
        <w:jc w:val="both"/>
        <w:rPr>
          <w:sz w:val="24"/>
        </w:rPr>
      </w:pPr>
      <w:r>
        <w:rPr>
          <w:sz w:val="24"/>
        </w:rPr>
        <w:t xml:space="preserve">ECONOMICS </w:t>
      </w:r>
    </w:p>
    <w:p>
      <w:pPr>
        <w:pStyle w:val="Normal"/>
        <w:jc w:val="both"/>
        <w:rPr>
          <w:sz w:val="24"/>
        </w:rPr>
      </w:pPr>
      <w:r>
        <w:rPr>
          <w:sz w:val="24"/>
        </w:rPr>
      </w:r>
    </w:p>
    <w:p>
      <w:pPr>
        <w:pStyle w:val="Normal"/>
        <w:suppressAutoHyphens w:val="true"/>
        <w:jc w:val="both"/>
        <w:rPr>
          <w:b/>
          <w:caps/>
          <w:sz w:val="24"/>
        </w:rPr>
      </w:pPr>
      <w:r>
        <w:rPr>
          <w:b/>
          <w:spacing w:val="-3"/>
          <w:sz w:val="24"/>
        </w:rPr>
        <w:tab/>
      </w:r>
      <w:r>
        <w:rPr>
          <w:bCs/>
          <w:spacing w:val="-3"/>
          <w:sz w:val="24"/>
          <w:u w:val="single"/>
        </w:rPr>
        <w:t>Capital Costs.</w:t>
      </w:r>
      <w:r>
        <w:rPr>
          <w:b/>
          <w:spacing w:val="-3"/>
          <w:sz w:val="24"/>
        </w:rPr>
        <w:tab/>
      </w:r>
      <w:r>
        <w:rPr>
          <w:spacing w:val="-3"/>
          <w:sz w:val="24"/>
        </w:rPr>
        <w:t>Relative investment costs for UCSRP are lower than for Claus/SCOT.  The Direct Fixed Capital for UCSRP is estimated to be 61% of the DFC for a conventional straight-through Claus/SCOT unit treating an H</w:t>
      </w:r>
      <w:r>
        <w:rPr>
          <w:spacing w:val="-3"/>
          <w:sz w:val="24"/>
          <w:vertAlign w:val="subscript"/>
        </w:rPr>
        <w:t>2</w:t>
      </w:r>
      <w:r>
        <w:rPr>
          <w:spacing w:val="-3"/>
          <w:sz w:val="24"/>
        </w:rPr>
        <w:t>S/CO</w:t>
      </w:r>
      <w:r>
        <w:rPr>
          <w:spacing w:val="-3"/>
          <w:sz w:val="24"/>
          <w:vertAlign w:val="subscript"/>
        </w:rPr>
        <w:t xml:space="preserve">2 </w:t>
      </w:r>
      <w:r>
        <w:rPr>
          <w:spacing w:val="-3"/>
          <w:sz w:val="24"/>
        </w:rPr>
        <w:t>ratio of 67/32, and 60% of that for a split-flow system treating an H</w:t>
      </w:r>
      <w:r>
        <w:rPr>
          <w:spacing w:val="-3"/>
          <w:sz w:val="24"/>
          <w:vertAlign w:val="subscript"/>
        </w:rPr>
        <w:t>2</w:t>
      </w:r>
      <w:r>
        <w:rPr>
          <w:spacing w:val="-3"/>
          <w:sz w:val="24"/>
        </w:rPr>
        <w:t>S/CO</w:t>
      </w:r>
      <w:r>
        <w:rPr>
          <w:spacing w:val="-3"/>
          <w:sz w:val="24"/>
          <w:vertAlign w:val="subscript"/>
        </w:rPr>
        <w:t xml:space="preserve">2 </w:t>
      </w:r>
      <w:r>
        <w:rPr>
          <w:spacing w:val="-3"/>
          <w:sz w:val="24"/>
        </w:rPr>
        <w:t>ratio of 30/70.  Figures 6 and 7 give the Relative Capital Cost for both the high and low H</w:t>
      </w:r>
      <w:r>
        <w:rPr>
          <w:spacing w:val="-3"/>
          <w:sz w:val="24"/>
          <w:vertAlign w:val="subscript"/>
        </w:rPr>
        <w:t>2</w:t>
      </w:r>
      <w:r>
        <w:rPr>
          <w:spacing w:val="-3"/>
          <w:sz w:val="24"/>
        </w:rPr>
        <w:t xml:space="preserve">S feed concentrations when stainless steel is used as noted.  If </w:t>
      </w:r>
      <w:r>
        <w:rPr>
          <w:sz w:val="24"/>
        </w:rPr>
        <w:t xml:space="preserve">carbon steel is used throughout, </w:t>
      </w:r>
      <w:r>
        <w:rPr>
          <w:spacing w:val="-3"/>
          <w:sz w:val="24"/>
        </w:rPr>
        <w:t>the relative capital costs for UCSRP are 59% and 58%, respectively, of those for these conventional Claus/SCOT units for the high and low H</w:t>
      </w:r>
      <w:r>
        <w:rPr>
          <w:spacing w:val="-3"/>
          <w:sz w:val="24"/>
          <w:vertAlign w:val="subscript"/>
        </w:rPr>
        <w:t>2</w:t>
      </w:r>
      <w:r>
        <w:rPr>
          <w:spacing w:val="-3"/>
          <w:sz w:val="24"/>
        </w:rPr>
        <w:t xml:space="preserve">S feed cases.  </w:t>
      </w:r>
    </w:p>
    <w:p>
      <w:pPr>
        <w:pStyle w:val="WW-BodyText22"/>
        <w:ind w:firstLine="720" w:end="0"/>
        <w:rPr>
          <w:sz w:val="24"/>
        </w:rPr>
      </w:pPr>
      <w:r>
        <w:rPr>
          <w:sz w:val="24"/>
        </w:rPr>
        <w:t>It is well to note that the estimate of the capital cost for a given piece of equipment has an uncertainty of about 25%; however, every effort was made to do all estimates for both processes using the same methodology and making the same assumptions.  When this is done, random errors tend to cancel and there is less relative uncertainty in the ratios of the total costs than there is in each individual estimate.</w:t>
      </w:r>
    </w:p>
    <w:p>
      <w:pPr>
        <w:pStyle w:val="Normal"/>
        <w:suppressAutoHyphens w:val="true"/>
        <w:jc w:val="both"/>
        <w:rPr/>
      </w:pPr>
      <w:r>
        <w:rPr>
          <w:b/>
          <w:spacing w:val="-3"/>
          <w:sz w:val="24"/>
        </w:rPr>
        <w:tab/>
      </w:r>
      <w:r>
        <w:rPr>
          <w:bCs/>
          <w:spacing w:val="-3"/>
          <w:sz w:val="24"/>
          <w:u w:val="single"/>
        </w:rPr>
        <w:t>Operating Costs.</w:t>
      </w:r>
      <w:r>
        <w:rPr>
          <w:spacing w:val="-3"/>
          <w:sz w:val="24"/>
        </w:rPr>
        <w:t xml:space="preserve">  The relative operating and maintenance costs for UCSRP are estimated to be 68% of those for the straight-through Claus/SCOT unit for an H</w:t>
      </w:r>
      <w:r>
        <w:rPr>
          <w:spacing w:val="-3"/>
          <w:sz w:val="24"/>
          <w:vertAlign w:val="subscript"/>
        </w:rPr>
        <w:t>2</w:t>
      </w:r>
      <w:r>
        <w:rPr>
          <w:spacing w:val="-3"/>
          <w:sz w:val="24"/>
        </w:rPr>
        <w:t>S/CO</w:t>
      </w:r>
      <w:r>
        <w:rPr>
          <w:spacing w:val="-3"/>
          <w:sz w:val="24"/>
          <w:vertAlign w:val="subscript"/>
        </w:rPr>
        <w:t xml:space="preserve">2 </w:t>
      </w:r>
      <w:r>
        <w:rPr>
          <w:spacing w:val="-3"/>
          <w:sz w:val="24"/>
        </w:rPr>
        <w:t>ratio of 67/32, and 67% for the case of the split-flow system treating an H</w:t>
      </w:r>
      <w:r>
        <w:rPr>
          <w:spacing w:val="-3"/>
          <w:sz w:val="24"/>
          <w:vertAlign w:val="subscript"/>
        </w:rPr>
        <w:t>2</w:t>
      </w:r>
      <w:r>
        <w:rPr>
          <w:spacing w:val="-3"/>
          <w:sz w:val="24"/>
        </w:rPr>
        <w:t>S/CO</w:t>
      </w:r>
      <w:r>
        <w:rPr>
          <w:spacing w:val="-3"/>
          <w:sz w:val="24"/>
          <w:vertAlign w:val="subscript"/>
        </w:rPr>
        <w:t xml:space="preserve">2 </w:t>
      </w:r>
      <w:r>
        <w:rPr>
          <w:spacing w:val="-3"/>
          <w:sz w:val="24"/>
        </w:rPr>
        <w:t xml:space="preserve">ratio of 30/70.  If </w:t>
      </w:r>
      <w:r>
        <w:rPr>
          <w:sz w:val="24"/>
        </w:rPr>
        <w:t xml:space="preserve">carbon steel is used throughout, </w:t>
      </w:r>
      <w:r>
        <w:rPr>
          <w:spacing w:val="-3"/>
          <w:sz w:val="24"/>
        </w:rPr>
        <w:t>the relative operating costs for UCSRP are 67% and 65%, respectively, of those for a conventional Claus/SCOT unit for the high- and low-H</w:t>
      </w:r>
      <w:r>
        <w:rPr>
          <w:spacing w:val="-3"/>
          <w:sz w:val="24"/>
          <w:vertAlign w:val="subscript"/>
        </w:rPr>
        <w:t>2</w:t>
      </w:r>
      <w:r>
        <w:rPr>
          <w:spacing w:val="-3"/>
          <w:sz w:val="24"/>
        </w:rPr>
        <w:t xml:space="preserve">S feed cases.  </w:t>
      </w:r>
    </w:p>
    <w:p>
      <w:pPr>
        <w:pStyle w:val="WW-BodyText22"/>
        <w:ind w:firstLine="720" w:end="0"/>
        <w:rPr>
          <w:spacing w:val="-3"/>
          <w:sz w:val="24"/>
        </w:rPr>
      </w:pPr>
      <w:r>
        <w:rPr>
          <w:spacing w:val="-3"/>
          <w:sz w:val="24"/>
        </w:rPr>
      </w:r>
    </w:p>
    <w:p>
      <w:pPr>
        <w:pStyle w:val="Normal"/>
        <w:tabs>
          <w:tab w:val="clear" w:pos="720"/>
          <w:tab w:val="left" w:pos="-1980" w:leader="none"/>
          <w:tab w:val="left" w:pos="1152" w:leader="none"/>
          <w:tab w:val="left" w:pos="1447" w:leader="none"/>
          <w:tab w:val="left" w:pos="1688" w:leader="none"/>
        </w:tabs>
        <w:suppressAutoHyphens w:val="true"/>
        <w:ind w:hanging="3" w:end="0"/>
        <w:jc w:val="center"/>
        <w:rPr>
          <w:b/>
          <w:spacing w:val="-3"/>
        </w:rPr>
      </w:pPr>
      <w:r>
        <w:rPr>
          <w:b/>
          <w:spacing w:val="-3"/>
        </w:rPr>
        <w:t>Figure 6</w:t>
      </w:r>
    </w:p>
    <w:p>
      <w:pPr>
        <w:pStyle w:val="Normal"/>
        <w:tabs>
          <w:tab w:val="clear" w:pos="720"/>
          <w:tab w:val="left" w:pos="-1980" w:leader="none"/>
          <w:tab w:val="left" w:pos="1152" w:leader="none"/>
          <w:tab w:val="left" w:pos="1447" w:leader="none"/>
          <w:tab w:val="left" w:pos="1688" w:leader="none"/>
        </w:tabs>
        <w:suppressAutoHyphens w:val="true"/>
        <w:ind w:hanging="3" w:end="0"/>
        <w:jc w:val="center"/>
        <w:rPr>
          <w:spacing w:val="-3"/>
          <w:sz w:val="24"/>
        </w:rPr>
      </w:pPr>
      <w:r>
        <w:rPr>
          <w:lang w:val="en-CA" w:eastAsia="en-CA"/>
        </w:rPr>
        <w:drawing>
          <wp:inline distT="0" distB="0" distL="0" distR="0">
            <wp:extent cx="6106160" cy="3234690"/>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7"/>
                    <a:srcRect l="-7" t="-12" r="-7" b="-12"/>
                    <a:stretch>
                      <a:fillRect/>
                    </a:stretch>
                  </pic:blipFill>
                  <pic:spPr bwMode="auto">
                    <a:xfrm>
                      <a:off x="0" y="0"/>
                      <a:ext cx="6106160" cy="3234690"/>
                    </a:xfrm>
                    <a:prstGeom prst="rect">
                      <a:avLst/>
                    </a:prstGeom>
                    <a:noFill/>
                  </pic:spPr>
                </pic:pic>
              </a:graphicData>
            </a:graphic>
          </wp:inline>
        </w:drawing>
      </w:r>
    </w:p>
    <w:p>
      <w:pPr>
        <w:pStyle w:val="Normal"/>
        <w:tabs>
          <w:tab w:val="clear" w:pos="720"/>
          <w:tab w:val="left" w:pos="-1980" w:leader="none"/>
          <w:tab w:val="left" w:pos="1152" w:leader="none"/>
          <w:tab w:val="left" w:pos="1447" w:leader="none"/>
          <w:tab w:val="left" w:pos="1688" w:leader="none"/>
        </w:tabs>
        <w:suppressAutoHyphens w:val="true"/>
        <w:ind w:hanging="3" w:end="0"/>
        <w:jc w:val="center"/>
        <w:rPr>
          <w:b/>
          <w:spacing w:val="-3"/>
          <w:sz w:val="32"/>
        </w:rPr>
      </w:pPr>
      <w:r>
        <w:rPr>
          <w:b/>
          <w:spacing w:val="-3"/>
          <w:sz w:val="32"/>
        </w:rPr>
      </w:r>
    </w:p>
    <w:p>
      <w:pPr>
        <w:pStyle w:val="Heading8"/>
        <w:tabs>
          <w:tab w:val="clear" w:pos="720"/>
          <w:tab w:val="left" w:pos="-1980" w:leader="none"/>
          <w:tab w:val="left" w:pos="1152" w:leader="none"/>
          <w:tab w:val="left" w:pos="1447" w:leader="none"/>
          <w:tab w:val="left" w:pos="1688" w:leader="none"/>
        </w:tabs>
        <w:suppressAutoHyphens w:val="true"/>
        <w:ind w:hanging="0" w:start="0"/>
        <w:jc w:val="center"/>
        <w:rPr>
          <w:spacing w:val="-3"/>
          <w:sz w:val="28"/>
        </w:rPr>
      </w:pPr>
      <w:r>
        <w:rPr>
          <w:spacing w:val="-3"/>
          <w:sz w:val="28"/>
        </w:rPr>
        <w:t>Figure 7</w:t>
      </w:r>
    </w:p>
    <w:p>
      <w:pPr>
        <w:pStyle w:val="Normal"/>
        <w:tabs>
          <w:tab w:val="clear" w:pos="720"/>
          <w:tab w:val="left" w:pos="-1980" w:leader="none"/>
          <w:tab w:val="left" w:pos="1152" w:leader="none"/>
          <w:tab w:val="left" w:pos="1447" w:leader="none"/>
          <w:tab w:val="left" w:pos="1688" w:leader="none"/>
        </w:tabs>
        <w:suppressAutoHyphens w:val="true"/>
        <w:ind w:hanging="3" w:end="0"/>
        <w:jc w:val="center"/>
        <w:rPr>
          <w:spacing w:val="-3"/>
          <w:sz w:val="24"/>
        </w:rPr>
      </w:pPr>
      <w:r>
        <w:rPr>
          <w:b/>
          <w:lang w:val="en-CA" w:eastAsia="en-CA"/>
        </w:rPr>
        <w:drawing>
          <wp:inline distT="0" distB="0" distL="0" distR="0">
            <wp:extent cx="6106160" cy="3234690"/>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8"/>
                    <a:srcRect l="-7" t="-12" r="-7" b="-12"/>
                    <a:stretch>
                      <a:fillRect/>
                    </a:stretch>
                  </pic:blipFill>
                  <pic:spPr bwMode="auto">
                    <a:xfrm>
                      <a:off x="0" y="0"/>
                      <a:ext cx="6106160" cy="3234690"/>
                    </a:xfrm>
                    <a:prstGeom prst="rect">
                      <a:avLst/>
                    </a:prstGeom>
                    <a:noFill/>
                  </pic:spPr>
                </pic:pic>
              </a:graphicData>
            </a:graphic>
          </wp:inline>
        </w:drawing>
      </w:r>
    </w:p>
    <w:p>
      <w:pPr>
        <w:pStyle w:val="Normal"/>
        <w:rPr>
          <w:b/>
          <w:caps/>
          <w:spacing w:val="-3"/>
          <w:sz w:val="24"/>
        </w:rPr>
      </w:pPr>
      <w:r>
        <w:rPr>
          <w:b/>
          <w:caps/>
          <w:spacing w:val="-3"/>
          <w:sz w:val="24"/>
        </w:rPr>
      </w:r>
    </w:p>
    <w:p>
      <w:pPr>
        <w:pStyle w:val="Heading1"/>
        <w:ind w:hanging="0" w:start="0"/>
        <w:rPr>
          <w:caps/>
          <w:sz w:val="24"/>
        </w:rPr>
      </w:pPr>
      <w:r>
        <w:rPr>
          <w:caps/>
          <w:sz w:val="24"/>
        </w:rPr>
        <w:t>Operational Considerations</w:t>
      </w:r>
    </w:p>
    <w:p>
      <w:pPr>
        <w:pStyle w:val="Normal"/>
        <w:rPr>
          <w:smallCaps/>
          <w:sz w:val="24"/>
        </w:rPr>
      </w:pPr>
      <w:r>
        <w:rPr>
          <w:smallCaps/>
          <w:sz w:val="24"/>
        </w:rPr>
      </w:r>
    </w:p>
    <w:p>
      <w:pPr>
        <w:pStyle w:val="Normal"/>
        <w:ind w:firstLine="720" w:end="0"/>
        <w:jc w:val="both"/>
        <w:rPr/>
      </w:pPr>
      <w:r>
        <w:rPr>
          <w:bCs/>
          <w:sz w:val="24"/>
          <w:u w:val="single"/>
        </w:rPr>
        <w:t>Sulfur Separation.</w:t>
      </w:r>
      <w:r>
        <w:rPr>
          <w:b/>
          <w:sz w:val="24"/>
        </w:rPr>
        <w:t xml:space="preserve">  </w:t>
      </w:r>
      <w:r>
        <w:rPr>
          <w:sz w:val="24"/>
        </w:rPr>
        <w:t xml:space="preserve">In the UCSRP the reactor column also serves as a 3-phase separator (V/L/L).  The reactor operates at temperatures above the melting point of sulfur, and hence should avoid sulfur-plugging problems.  Because sulfur is produced as a liquid, there is no need for flotation and melting.  Instead, sulfur is coalesced and decanted.  The high density of liquid sulfur should allow it to separate rapidly from the solvent.  Since the solvent in the reactor will contain dissolved (and possibly entrained) sulfur, this might cause sulfur blockage if the temp-erature of the solvent drops too much after leaving the reactor.  The pump and piping for the solvent pump-arounds will require steam tracing, just as will the reactor column itself.  </w:t>
      </w:r>
    </w:p>
    <w:p>
      <w:pPr>
        <w:pStyle w:val="Normal"/>
        <w:ind w:firstLine="720" w:end="0"/>
        <w:jc w:val="both"/>
        <w:rPr>
          <w:sz w:val="24"/>
          <w:highlight w:val="green"/>
        </w:rPr>
      </w:pPr>
      <w:r>
        <w:rPr>
          <w:bCs/>
          <w:sz w:val="24"/>
          <w:u w:val="single"/>
        </w:rPr>
        <w:t>Vapor Recovery.</w:t>
      </w:r>
      <w:r>
        <w:rPr>
          <w:b/>
          <w:sz w:val="24"/>
        </w:rPr>
        <w:t xml:space="preserve">  </w:t>
      </w:r>
      <w:r>
        <w:rPr>
          <w:sz w:val="24"/>
        </w:rPr>
        <w:t>The H</w:t>
      </w:r>
      <w:r>
        <w:rPr>
          <w:sz w:val="24"/>
          <w:vertAlign w:val="subscript"/>
        </w:rPr>
        <w:t>2</w:t>
      </w:r>
      <w:r>
        <w:rPr>
          <w:sz w:val="24"/>
        </w:rPr>
        <w:t>S-rich gas exiting the solvent section of the reactor column will be saturated with sulfur and solvent vapors and may contain some SO</w:t>
      </w:r>
      <w:r>
        <w:rPr>
          <w:sz w:val="24"/>
          <w:vertAlign w:val="subscript"/>
        </w:rPr>
        <w:t>2</w:t>
      </w:r>
      <w:r>
        <w:rPr>
          <w:sz w:val="24"/>
        </w:rPr>
        <w:t>.  To prevent loss of these components a knock-down section of trays at the top of the column carries water at 95 – 105</w:t>
      </w:r>
      <w:r>
        <w:rPr>
          <w:sz w:val="24"/>
          <w:vertAlign w:val="superscript"/>
        </w:rPr>
        <w:t xml:space="preserve"> o</w:t>
      </w:r>
      <w:r>
        <w:rPr>
          <w:sz w:val="24"/>
        </w:rPr>
        <w:t>C</w:t>
      </w:r>
      <w:r>
        <w:rPr>
          <w:sz w:val="24"/>
          <w:vertAlign w:val="superscript"/>
        </w:rPr>
        <w:t xml:space="preserve"> </w:t>
      </w:r>
      <w:r>
        <w:rPr>
          <w:sz w:val="24"/>
        </w:rPr>
        <w:t>where sulfur is condensed as a very dilute slurry, solvent vapor is absorbed and the SO</w:t>
      </w:r>
      <w:r>
        <w:rPr>
          <w:sz w:val="24"/>
          <w:vertAlign w:val="subscript"/>
        </w:rPr>
        <w:t>2</w:t>
      </w:r>
      <w:r>
        <w:rPr>
          <w:sz w:val="24"/>
        </w:rPr>
        <w:t xml:space="preserve"> is reacted away via Reaction 2 in the aqueous phase to form a very dilute mixture of sulfoxy acids that, together with the colloidal sulfur, is known as Wackenroder’s liquid.  The net flow of water through this section is only a few percent of the solvent flow through the lower section of the reactor column.  This stream of water mixes homogeneously with the solvent when injected as coolant in the down-comers of the upper section of the column.  Similar water-wash sections prevent loss of solvent vapors at the tops of the SO</w:t>
      </w:r>
      <w:r>
        <w:rPr>
          <w:sz w:val="24"/>
          <w:vertAlign w:val="subscript"/>
        </w:rPr>
        <w:t>2</w:t>
      </w:r>
      <w:r>
        <w:rPr>
          <w:sz w:val="24"/>
        </w:rPr>
        <w:t xml:space="preserve"> absorber and stripper columns.</w:t>
      </w:r>
    </w:p>
    <w:p>
      <w:pPr>
        <w:pStyle w:val="Normal"/>
        <w:ind w:firstLine="720" w:end="0"/>
        <w:jc w:val="both"/>
        <w:rPr/>
      </w:pPr>
      <w:r>
        <w:rPr>
          <w:bCs/>
          <w:sz w:val="24"/>
          <w:u w:val="single"/>
        </w:rPr>
        <w:t>Start-up and Shut-down.</w:t>
      </w:r>
      <w:r>
        <w:rPr>
          <w:b/>
          <w:sz w:val="24"/>
        </w:rPr>
        <w:t xml:space="preserve">  </w:t>
      </w:r>
      <w:r>
        <w:rPr>
          <w:sz w:val="24"/>
        </w:rPr>
        <w:t xml:space="preserve">The initial start-up period of a Claus plant is long, primarily because of the time required to bring the various units up to their operating temperatures, and then to achieve the desired tail-gas ratio.  It is anticipated that less initial start-up time will be required for UCSRP since operating temperatures are lower (except for the furnace) and the process is not as dependent as the Claus process on precise air control.  Planned shut-downs should also be easier with UCSRP.  There will be no need to strip the sulfur from the catalyst beds nor to switch gradually from acid gas to fuel gas, as must be done in Claus plants.  For unplanned shut-downs, care will be needed in UCSRP to prevent sulfur solidification.  The sulfur decanter section at the bottom of the reactor should be fitted with internal steam coils (much like a sulfur pit or tank in a Claus plant) to prevent sulfur solidification.  Level-control valves that release the produced sulfur from the reactor to storage will require steam jacketing.  An auxiliary boiler is provided for cases when steam is needed to prevent sulfur from solidifying. </w:t>
      </w:r>
    </w:p>
    <w:p>
      <w:pPr>
        <w:pStyle w:val="Normal"/>
        <w:ind w:firstLine="720" w:end="0"/>
        <w:jc w:val="both"/>
        <w:rPr/>
      </w:pPr>
      <w:r>
        <w:rPr>
          <w:bCs/>
          <w:sz w:val="24"/>
          <w:u w:val="single"/>
        </w:rPr>
        <w:t>Scale-Up and Scale-Down.</w:t>
      </w:r>
      <w:r>
        <w:rPr>
          <w:b/>
          <w:sz w:val="24"/>
        </w:rPr>
        <w:t xml:space="preserve">  </w:t>
      </w:r>
      <w:r>
        <w:rPr>
          <w:spacing w:val="-3"/>
          <w:sz w:val="24"/>
        </w:rPr>
        <w:t xml:space="preserve">In a separate economic study by a different company, </w:t>
      </w:r>
      <w:r>
        <w:rPr>
          <w:sz w:val="24"/>
        </w:rPr>
        <w:t>UCSRP was compared to Claus/SCOT for</w:t>
      </w:r>
      <w:r>
        <w:rPr>
          <w:spacing w:val="-3"/>
          <w:sz w:val="24"/>
        </w:rPr>
        <w:t xml:space="preserve"> a sulfur plant with a capacity of 950 tonnes/d.  </w:t>
      </w:r>
      <w:r>
        <w:rPr>
          <w:sz w:val="24"/>
        </w:rPr>
        <w:t xml:space="preserve">The relative capital cost for the UCSRP was estimated to be 62% of that for a Claus/SCOT system, a result remarkably close to the estimates above despite the vastly larger scale of their project.  </w:t>
      </w:r>
    </w:p>
    <w:p>
      <w:pPr>
        <w:pStyle w:val="WW-BodyText22"/>
        <w:ind w:firstLine="850" w:end="0"/>
        <w:rPr>
          <w:sz w:val="24"/>
        </w:rPr>
      </w:pPr>
      <w:r>
        <w:rPr>
          <w:sz w:val="24"/>
        </w:rPr>
        <w:t>Claus/SCOT units have a minimum size of about 20 tonnes/d because of their relatively high operating temperature.  The minimum practical size for the UCSRP is estimated to be 1 to 10 tonnes sulfur per day.  UCSRP plants of this size will be competitive with aqueous redox systems (such as Stretford, Sulferox and Lo-Cat) because of having substantially lower chemical costs and producing purer sulfur.</w:t>
      </w:r>
    </w:p>
    <w:p>
      <w:pPr>
        <w:pStyle w:val="Normal"/>
        <w:jc w:val="both"/>
        <w:rPr>
          <w:b/>
          <w:caps/>
          <w:sz w:val="24"/>
        </w:rPr>
      </w:pPr>
      <w:r>
        <w:rPr>
          <w:b/>
          <w:caps/>
          <w:sz w:val="24"/>
        </w:rPr>
      </w:r>
    </w:p>
    <w:p>
      <w:pPr>
        <w:pStyle w:val="Heading1"/>
        <w:ind w:hanging="0" w:start="0"/>
        <w:rPr>
          <w:sz w:val="24"/>
        </w:rPr>
      </w:pPr>
      <w:r>
        <w:rPr>
          <w:sz w:val="24"/>
        </w:rPr>
        <w:t>STATUS OF PROCESS RESEARCH</w:t>
      </w:r>
    </w:p>
    <w:p>
      <w:pPr>
        <w:pStyle w:val="Normal"/>
        <w:rPr>
          <w:sz w:val="24"/>
        </w:rPr>
      </w:pPr>
      <w:r>
        <w:rPr>
          <w:sz w:val="24"/>
        </w:rPr>
      </w:r>
    </w:p>
    <w:p>
      <w:pPr>
        <w:pStyle w:val="Normal"/>
        <w:ind w:firstLine="720" w:end="0"/>
        <w:jc w:val="both"/>
        <w:rPr>
          <w:b/>
          <w:spacing w:val="-3"/>
          <w:sz w:val="24"/>
        </w:rPr>
      </w:pPr>
      <w:r>
        <w:rPr>
          <w:bCs/>
          <w:sz w:val="24"/>
          <w:u w:val="single"/>
        </w:rPr>
        <w:t>Reaction Kinetics.</w:t>
      </w:r>
      <w:r>
        <w:rPr>
          <w:b/>
          <w:sz w:val="24"/>
        </w:rPr>
        <w:t xml:space="preserve">  </w:t>
      </w:r>
      <w:r>
        <w:rPr>
          <w:spacing w:val="-3"/>
          <w:sz w:val="24"/>
        </w:rPr>
        <w:t>The only experimental data</w:t>
      </w:r>
      <w:r>
        <w:rPr>
          <w:spacing w:val="-3"/>
          <w:sz w:val="24"/>
          <w:vertAlign w:val="superscript"/>
        </w:rPr>
        <w:t>9</w:t>
      </w:r>
      <w:r>
        <w:rPr>
          <w:spacing w:val="-3"/>
          <w:sz w:val="24"/>
        </w:rPr>
        <w:t xml:space="preserve"> on the kinetics of the reaction between H</w:t>
      </w:r>
      <w:r>
        <w:rPr>
          <w:spacing w:val="-3"/>
          <w:sz w:val="24"/>
          <w:vertAlign w:val="subscript"/>
        </w:rPr>
        <w:t>2</w:t>
      </w:r>
      <w:r>
        <w:rPr>
          <w:spacing w:val="-3"/>
          <w:sz w:val="24"/>
        </w:rPr>
        <w:t>S and SO</w:t>
      </w:r>
      <w:r>
        <w:rPr>
          <w:spacing w:val="-3"/>
          <w:sz w:val="24"/>
          <w:vertAlign w:val="subscript"/>
        </w:rPr>
        <w:t>2</w:t>
      </w:r>
      <w:r>
        <w:rPr>
          <w:spacing w:val="-3"/>
          <w:sz w:val="24"/>
        </w:rPr>
        <w:t xml:space="preserve"> in the solvent medium were obtained at room temperature, where the second-order rate constant is of the order of 100 liters/mol-sec.  At 120 – 140 </w:t>
      </w:r>
      <w:r>
        <w:rPr>
          <w:spacing w:val="-3"/>
          <w:sz w:val="24"/>
          <w:vertAlign w:val="superscript"/>
        </w:rPr>
        <w:t>o</w:t>
      </w:r>
      <w:r>
        <w:rPr>
          <w:spacing w:val="-3"/>
          <w:sz w:val="24"/>
        </w:rPr>
        <w:t>C, the kinetics should be 10 to 100 times faster than at room temperature.  Since data at the higher temperature were lacking, it was assumed that of the SO</w:t>
      </w:r>
      <w:r>
        <w:rPr>
          <w:spacing w:val="-3"/>
          <w:sz w:val="24"/>
          <w:vertAlign w:val="subscript"/>
        </w:rPr>
        <w:t>2</w:t>
      </w:r>
      <w:r>
        <w:rPr>
          <w:spacing w:val="-3"/>
          <w:sz w:val="24"/>
        </w:rPr>
        <w:t xml:space="preserve"> entering the bottom of the reactor, the fraction reacting on each tray varies system-atically from 20% to 2% over 11 trays.</w:t>
      </w:r>
    </w:p>
    <w:p>
      <w:pPr>
        <w:pStyle w:val="Normal"/>
        <w:ind w:firstLine="720" w:end="0"/>
        <w:jc w:val="both"/>
        <w:rPr/>
      </w:pPr>
      <w:r>
        <w:rPr>
          <w:bCs/>
          <w:spacing w:val="-3"/>
          <w:sz w:val="24"/>
          <w:u w:val="single"/>
        </w:rPr>
        <w:t>Sulfur Purity.</w:t>
      </w:r>
      <w:r>
        <w:rPr>
          <w:b/>
          <w:spacing w:val="-3"/>
          <w:sz w:val="24"/>
        </w:rPr>
        <w:t xml:space="preserve">  </w:t>
      </w:r>
      <w:r>
        <w:rPr>
          <w:sz w:val="24"/>
        </w:rPr>
        <w:t>It is assumed that the sulfur purity for UCSRP will be equal or superior to Claus, with ash and carbon content in the sulfur being less than that made in a typical Claus unit.  The investigators for this study believe that little or no hydrocarbons will dissolve in the liquid sulfur at reactor conditions since their gas-phase concentrations will be low.  If there are mercaptans in the feed gas, some of them (as well as SO</w:t>
      </w:r>
      <w:r>
        <w:rPr>
          <w:sz w:val="24"/>
          <w:vertAlign w:val="subscript"/>
        </w:rPr>
        <w:t>2</w:t>
      </w:r>
      <w:r>
        <w:rPr>
          <w:sz w:val="24"/>
        </w:rPr>
        <w:t>) could be absorbed by the sulfur.  A steam strip will be used if needed to remove dissolved solvent and SO</w:t>
      </w:r>
      <w:r>
        <w:rPr>
          <w:sz w:val="24"/>
          <w:vertAlign w:val="subscript"/>
        </w:rPr>
        <w:t>2</w:t>
      </w:r>
      <w:r>
        <w:rPr>
          <w:sz w:val="24"/>
        </w:rPr>
        <w:t xml:space="preserve">, as well as any other impurities, from the liquid sulfur. </w:t>
      </w:r>
    </w:p>
    <w:p>
      <w:pPr>
        <w:pStyle w:val="Normal"/>
        <w:ind w:firstLine="720" w:end="0"/>
        <w:jc w:val="both"/>
        <w:rPr/>
      </w:pPr>
      <w:r>
        <w:rPr>
          <w:bCs/>
          <w:sz w:val="24"/>
          <w:u w:val="single"/>
        </w:rPr>
        <w:t>Solvent Selection.</w:t>
      </w:r>
      <w:r>
        <w:rPr>
          <w:b/>
          <w:sz w:val="24"/>
        </w:rPr>
        <w:t xml:space="preserve">  </w:t>
      </w:r>
      <w:r>
        <w:rPr>
          <w:sz w:val="24"/>
        </w:rPr>
        <w:t>The first choice of solvent is diethylene glycol methyl ether, DGM, sold as Dowanol DM by Dow Chemical or as Methyl Carbitol by Union Carbide.  DGM has the advantages of being relatively low in cost, being a good solvent for SO</w:t>
      </w:r>
      <w:r>
        <w:rPr>
          <w:sz w:val="24"/>
          <w:vertAlign w:val="subscript"/>
        </w:rPr>
        <w:t>2</w:t>
      </w:r>
      <w:r>
        <w:rPr>
          <w:sz w:val="24"/>
        </w:rPr>
        <w:t xml:space="preserve"> absorption</w:t>
      </w:r>
      <w:r>
        <w:rPr>
          <w:sz w:val="24"/>
          <w:vertAlign w:val="superscript"/>
        </w:rPr>
        <w:t xml:space="preserve">10 </w:t>
      </w:r>
      <w:r>
        <w:rPr>
          <w:sz w:val="24"/>
        </w:rPr>
        <w:t>and having a very low solubility in liquid sulfur</w:t>
      </w:r>
      <w:r>
        <w:rPr>
          <w:sz w:val="24"/>
          <w:vertAlign w:val="superscript"/>
        </w:rPr>
        <w:t>11</w:t>
      </w:r>
      <w:r>
        <w:rPr>
          <w:sz w:val="24"/>
        </w:rPr>
        <w:t xml:space="preserve">.  According to Dow Chemical, DGM is stable at temperatures up to 140 </w:t>
      </w:r>
      <w:r>
        <w:rPr>
          <w:sz w:val="24"/>
          <w:vertAlign w:val="superscript"/>
        </w:rPr>
        <w:t>o</w:t>
      </w:r>
      <w:r>
        <w:rPr>
          <w:sz w:val="24"/>
        </w:rPr>
        <w:t>C in the presence of air and up to 200</w:t>
      </w:r>
      <w:r>
        <w:rPr>
          <w:sz w:val="24"/>
          <w:vertAlign w:val="superscript"/>
        </w:rPr>
        <w:t xml:space="preserve"> o</w:t>
      </w:r>
      <w:r>
        <w:rPr>
          <w:sz w:val="24"/>
        </w:rPr>
        <w:t>C in an atmosphere free of O</w:t>
      </w:r>
      <w:r>
        <w:rPr>
          <w:sz w:val="24"/>
          <w:vertAlign w:val="subscript"/>
        </w:rPr>
        <w:t>2</w:t>
      </w:r>
      <w:r>
        <w:rPr>
          <w:sz w:val="24"/>
        </w:rPr>
        <w:t>. Triglyme, tetraglyme, and Selexol are, respectively, the dimethyl ethers of triethylene glycol, of tetra-ethylene glycol and of polyethylene glycols of still higher molecular weight.  They are low in toxicity and are better solvents for SO</w:t>
      </w:r>
      <w:r>
        <w:rPr>
          <w:sz w:val="24"/>
          <w:vertAlign w:val="subscript"/>
        </w:rPr>
        <w:t>2</w:t>
      </w:r>
      <w:r>
        <w:rPr>
          <w:sz w:val="24"/>
          <w:vertAlign w:val="superscript"/>
        </w:rPr>
        <w:t>10</w:t>
      </w:r>
      <w:r>
        <w:rPr>
          <w:sz w:val="24"/>
        </w:rPr>
        <w:t xml:space="preserve"> than DGM, but have a solubility of about 0.5 wt% in liquid sulfur</w:t>
      </w:r>
      <w:r>
        <w:rPr>
          <w:sz w:val="24"/>
          <w:vertAlign w:val="superscript"/>
        </w:rPr>
        <w:t>11</w:t>
      </w:r>
      <w:r>
        <w:rPr>
          <w:sz w:val="24"/>
        </w:rPr>
        <w:t>.  A steam strip (for triglyme) or a water-wash step could be used to recover the solvent from the sulfur.  N-methyl pyrolidone is a very good solvent for SO</w:t>
      </w:r>
      <w:r>
        <w:rPr>
          <w:sz w:val="24"/>
          <w:vertAlign w:val="subscript"/>
        </w:rPr>
        <w:t>2</w:t>
      </w:r>
      <w:r>
        <w:rPr>
          <w:sz w:val="24"/>
        </w:rPr>
        <w:t xml:space="preserve"> (better than the glymes), and has a very low toxicity, so it can be used in the SO</w:t>
      </w:r>
      <w:r>
        <w:rPr>
          <w:sz w:val="24"/>
          <w:vertAlign w:val="subscript"/>
        </w:rPr>
        <w:t>2</w:t>
      </w:r>
      <w:r>
        <w:rPr>
          <w:sz w:val="24"/>
        </w:rPr>
        <w:t xml:space="preserve"> absorber/stripper loop if its cost is not prohibitive.  However, its solubility in sulfur makes it problematic for the reactor.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 w:end="0"/>
        <w:jc w:val="both"/>
        <w:rPr/>
      </w:pPr>
      <w:r>
        <w:rPr>
          <w:sz w:val="24"/>
        </w:rPr>
        <w:tab/>
        <w:t>The solubilities of sulfur, H</w:t>
      </w:r>
      <w:r>
        <w:rPr>
          <w:sz w:val="24"/>
          <w:vertAlign w:val="subscript"/>
        </w:rPr>
        <w:t>2</w:t>
      </w:r>
      <w:r>
        <w:rPr>
          <w:sz w:val="24"/>
        </w:rPr>
        <w:t>S, SO</w:t>
      </w:r>
      <w:r>
        <w:rPr>
          <w:sz w:val="24"/>
          <w:vertAlign w:val="subscript"/>
        </w:rPr>
        <w:t>2</w:t>
      </w:r>
      <w:r>
        <w:rPr>
          <w:sz w:val="24"/>
        </w:rPr>
        <w:t>, CO</w:t>
      </w:r>
      <w:r>
        <w:rPr>
          <w:sz w:val="24"/>
          <w:vertAlign w:val="subscript"/>
        </w:rPr>
        <w:t>2</w:t>
      </w:r>
      <w:r>
        <w:rPr>
          <w:sz w:val="24"/>
        </w:rPr>
        <w:t>, propane and n-butane have been determined in several of the above solvents</w:t>
      </w:r>
      <w:r>
        <w:rPr>
          <w:sz w:val="24"/>
          <w:vertAlign w:val="superscript"/>
        </w:rPr>
        <w:t>10</w:t>
      </w:r>
      <w:r>
        <w:rPr>
          <w:sz w:val="24"/>
        </w:rPr>
        <w:t xml:space="preserve"> as a function of temperature, pressure, and the water content of the solvent.  This information is of considerable value in guiding solvent selection.  Additional solubility data for different solutes or solvents are relatively easy to obtain.</w:t>
      </w:r>
    </w:p>
    <w:p>
      <w:pPr>
        <w:pStyle w:val="Normal"/>
        <w:ind w:firstLine="720" w:end="0"/>
        <w:jc w:val="both"/>
        <w:rPr>
          <w:b/>
          <w:sz w:val="24"/>
        </w:rPr>
      </w:pPr>
      <w:r>
        <w:rPr>
          <w:bCs/>
          <w:sz w:val="24"/>
          <w:u w:val="single"/>
        </w:rPr>
        <w:t>Solvent Degradation.</w:t>
      </w:r>
      <w:r>
        <w:rPr>
          <w:b/>
          <w:sz w:val="24"/>
        </w:rPr>
        <w:t xml:space="preserve">  </w:t>
      </w:r>
      <w:r>
        <w:rPr>
          <w:sz w:val="24"/>
        </w:rPr>
        <w:t>No solvent degradation has been detected in the experiments done to date; however, these experiments have not included runs of hundreds of hours duration at temperatures well above the melting point of sulfur.  Such experiments should be run with each of the solvents that show promise based on their costs and properties.  In a typical (automated) experiment a sample of solvent would be put in a stirred, thermostated reactor flask at a temperature of 130</w:t>
      </w:r>
      <w:r>
        <w:rPr>
          <w:sz w:val="24"/>
          <w:vertAlign w:val="superscript"/>
        </w:rPr>
        <w:t xml:space="preserve"> o</w:t>
      </w:r>
      <w:r>
        <w:rPr>
          <w:sz w:val="24"/>
        </w:rPr>
        <w:t>C.  Small, metered streams of pure H</w:t>
      </w:r>
      <w:r>
        <w:rPr>
          <w:sz w:val="24"/>
          <w:vertAlign w:val="subscript"/>
        </w:rPr>
        <w:t>2</w:t>
      </w:r>
      <w:r>
        <w:rPr>
          <w:sz w:val="24"/>
        </w:rPr>
        <w:t>S and SO</w:t>
      </w:r>
      <w:r>
        <w:rPr>
          <w:sz w:val="24"/>
          <w:vertAlign w:val="subscript"/>
        </w:rPr>
        <w:t>2</w:t>
      </w:r>
      <w:r>
        <w:rPr>
          <w:sz w:val="24"/>
        </w:rPr>
        <w:t xml:space="preserve"> would be sparged in.  The stream flow of SO</w:t>
      </w:r>
      <w:r>
        <w:rPr>
          <w:sz w:val="24"/>
          <w:vertAlign w:val="subscript"/>
        </w:rPr>
        <w:t>2</w:t>
      </w:r>
      <w:r>
        <w:rPr>
          <w:sz w:val="24"/>
        </w:rPr>
        <w:t xml:space="preserve"> would be adjusted so that bubbles of that gas just reached the surface.  The volumetric flow of H</w:t>
      </w:r>
      <w:r>
        <w:rPr>
          <w:sz w:val="24"/>
          <w:vertAlign w:val="subscript"/>
        </w:rPr>
        <w:t>2</w:t>
      </w:r>
      <w:r>
        <w:rPr>
          <w:sz w:val="24"/>
        </w:rPr>
        <w:t>S would be set at 2.2 times that of the SO</w:t>
      </w:r>
      <w:r>
        <w:rPr>
          <w:sz w:val="24"/>
          <w:vertAlign w:val="subscript"/>
        </w:rPr>
        <w:t>2</w:t>
      </w:r>
      <w:r>
        <w:rPr>
          <w:sz w:val="24"/>
        </w:rPr>
        <w:t>.  Liquid sulfur would be removed from the flask as needed.  Small samples of solvent would be removed periodically and analyzed to detect formation of degradation products, whose composition is at present unknown.  Such experiments should be run continuously for 500 to 1000 hours, depending on the nature of the results.  In addition to any indication of solvent degradation, one will obtain a qualitative indication of the reaction kinetics from observing the behavior of the gas bubbles as they rise through the solvent.</w:t>
      </w:r>
    </w:p>
    <w:p>
      <w:pPr>
        <w:pStyle w:val="Normal"/>
        <w:tabs>
          <w:tab w:val="clear" w:pos="720"/>
          <w:tab w:val="left" w:pos="851" w:leader="none"/>
          <w:tab w:val="left" w:pos="1447" w:leader="none"/>
          <w:tab w:val="left" w:pos="1688" w:leader="none"/>
        </w:tabs>
        <w:suppressAutoHyphens w:val="true"/>
        <w:ind w:hanging="3" w:end="0"/>
        <w:jc w:val="both"/>
        <w:rPr/>
      </w:pPr>
      <w:r>
        <w:rPr>
          <w:b/>
          <w:sz w:val="24"/>
        </w:rPr>
        <w:tab/>
      </w:r>
      <w:r>
        <w:rPr>
          <w:bCs/>
          <w:sz w:val="24"/>
          <w:u w:val="single"/>
        </w:rPr>
        <w:t>Reactor Design.</w:t>
      </w:r>
      <w:r>
        <w:rPr>
          <w:b/>
          <w:sz w:val="24"/>
        </w:rPr>
        <w:t xml:space="preserve">  </w:t>
      </w:r>
      <w:r>
        <w:rPr>
          <w:sz w:val="24"/>
        </w:rPr>
        <w:t>Before constructing a multi-tray reactor column it would be advisable to construct and operate a single-tray column to determine tray efficiency and to observe tray hydraulics, in a device similar to that used by Hix and Lynn</w:t>
      </w:r>
      <w:r>
        <w:rPr>
          <w:sz w:val="24"/>
          <w:vertAlign w:val="superscript"/>
        </w:rPr>
        <w:t>12</w:t>
      </w:r>
      <w:r>
        <w:rPr>
          <w:sz w:val="24"/>
        </w:rPr>
        <w:t>.  The tray would be of the bubble-cap type.  The gas stream would consist of nitrogen as well as the reactants and reaction products, and would be recirculated with a blower.  Provision would be made for monitoring the concentrations of H</w:t>
      </w:r>
      <w:r>
        <w:rPr>
          <w:sz w:val="24"/>
          <w:vertAlign w:val="subscript"/>
        </w:rPr>
        <w:t>2</w:t>
      </w:r>
      <w:r>
        <w:rPr>
          <w:sz w:val="24"/>
        </w:rPr>
        <w:t>S and SO</w:t>
      </w:r>
      <w:r>
        <w:rPr>
          <w:sz w:val="24"/>
          <w:vertAlign w:val="subscript"/>
        </w:rPr>
        <w:t>2</w:t>
      </w:r>
      <w:r>
        <w:rPr>
          <w:sz w:val="24"/>
        </w:rPr>
        <w:t xml:space="preserve">, for injecting metered flows of them as needed, and for removing liquid sulfur and water vapor as they are formed.  The column would be perhaps six inches in diameter, with glass sections above and below the tray.  A circulating flow of solvent, which could be either heated or cooled, would also be provided.  Provision would be made to heat the tray as well as the rest of the system either by steam jacketing or electrically-heated tracing.  </w:t>
      </w:r>
      <w:r>
        <w:rPr>
          <w:spacing w:val="-3"/>
          <w:sz w:val="24"/>
        </w:rPr>
        <w:t xml:space="preserve">These studies would determine:  1) the minimum acceptable L/D in the reactor column, and 2) whether sulfur will settle adequately in a reactor containing appropriate jacketing and heating coils.  </w:t>
      </w:r>
      <w:r>
        <w:rPr>
          <w:sz w:val="24"/>
        </w:rPr>
        <w:t xml:space="preserve">The data obtained from the operation of this system should facilitate the design of the reactor for the first pilot or demonstration plant.  </w:t>
      </w:r>
      <w:r>
        <w:rPr>
          <w:spacing w:val="-3"/>
          <w:sz w:val="24"/>
        </w:rPr>
        <w:t>Future studies should focus on kinetics, mass transfer and physical properties.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 w:end="0"/>
        <w:jc w:val="both"/>
        <w:rPr/>
      </w:pPr>
      <w:r>
        <w:rPr>
          <w:b/>
          <w:sz w:val="24"/>
        </w:rPr>
        <w:tab/>
      </w:r>
      <w:r>
        <w:rPr>
          <w:bCs/>
          <w:sz w:val="24"/>
          <w:u w:val="single"/>
        </w:rPr>
        <w:t>Demonstration Plant.</w:t>
      </w:r>
      <w:r>
        <w:rPr>
          <w:sz w:val="24"/>
        </w:rPr>
        <w:t xml:space="preserve">  A demonstration plant in the size range of 1 to 10 tonnes per day is thought to be sufficiently large to prove the technology.  Planning for such a plant is currently underway.</w:t>
      </w:r>
    </w:p>
    <w:p>
      <w:pPr>
        <w:pStyle w:val="Normal"/>
        <w:rPr>
          <w:sz w:val="24"/>
        </w:rPr>
      </w:pPr>
      <w:r>
        <w:rPr>
          <w:sz w:val="24"/>
        </w:rPr>
      </w:r>
    </w:p>
    <w:p>
      <w:pPr>
        <w:pStyle w:val="Heading1"/>
        <w:ind w:hanging="0" w:start="0"/>
        <w:rPr>
          <w:sz w:val="24"/>
        </w:rPr>
      </w:pPr>
      <w:r>
        <w:rPr>
          <w:sz w:val="24"/>
        </w:rPr>
        <w:t>CONCLUSIONS</w:t>
      </w:r>
    </w:p>
    <w:p>
      <w:pPr>
        <w:pStyle w:val="Normal"/>
        <w:tabs>
          <w:tab w:val="clear" w:pos="720"/>
          <w:tab w:val="left" w:pos="-1980" w:leader="none"/>
        </w:tabs>
        <w:rPr>
          <w:sz w:val="24"/>
        </w:rPr>
      </w:pPr>
      <w:r>
        <w:rPr>
          <w:sz w:val="24"/>
        </w:rPr>
      </w:r>
    </w:p>
    <w:p>
      <w:pPr>
        <w:pStyle w:val="Normal"/>
        <w:tabs>
          <w:tab w:val="clear" w:pos="720"/>
          <w:tab w:val="left" w:pos="851" w:leader="none"/>
          <w:tab w:val="left" w:pos="1447" w:leader="none"/>
          <w:tab w:val="left" w:pos="1688" w:leader="none"/>
        </w:tabs>
        <w:suppressAutoHyphens w:val="true"/>
        <w:ind w:hanging="3" w:end="0"/>
        <w:jc w:val="both"/>
        <w:rPr>
          <w:spacing w:val="-3"/>
          <w:sz w:val="24"/>
        </w:rPr>
      </w:pPr>
      <w:r>
        <w:rPr>
          <w:spacing w:val="-3"/>
          <w:sz w:val="24"/>
        </w:rPr>
        <w:tab/>
        <w:t xml:space="preserve">The UCSRP is significantly lower in both capital and operating costs than a Claus/SCOT unit of equivalent sulfur capacity.  The process appears technically feasible, although some issues require further study.  It should be noted that </w:t>
      </w:r>
      <w:r>
        <w:rPr>
          <w:sz w:val="24"/>
        </w:rPr>
        <w:t>the reactor is the only step in the UCSRP that is not a standard operation in the chemical industry.  Since the reactor operates at relatively low pressure, mild temperatures and under non-corrosive conditions, the development effort required to realize the potentials of the process should be modest.</w:t>
      </w:r>
    </w:p>
    <w:p>
      <w:pPr>
        <w:pStyle w:val="Heading1"/>
        <w:ind w:hanging="0" w:start="0"/>
        <w:rPr>
          <w:caps/>
          <w:spacing w:val="-3"/>
          <w:sz w:val="28"/>
        </w:rPr>
      </w:pPr>
      <w:r>
        <w:rPr>
          <w:caps/>
          <w:spacing w:val="-3"/>
          <w:sz w:val="28"/>
        </w:rPr>
      </w:r>
    </w:p>
    <w:p>
      <w:pPr>
        <w:pStyle w:val="Heading1"/>
        <w:ind w:hanging="0" w:start="0"/>
        <w:rPr>
          <w:sz w:val="24"/>
        </w:rPr>
      </w:pPr>
      <w:r>
        <w:rPr>
          <w:sz w:val="24"/>
        </w:rPr>
        <w:t>REFERENCES</w:t>
      </w:r>
    </w:p>
    <w:p>
      <w:pPr>
        <w:pStyle w:val="Normal"/>
        <w:rPr>
          <w:sz w:val="26"/>
        </w:rPr>
      </w:pPr>
      <w:r>
        <w:rPr>
          <w:sz w:val="26"/>
        </w:rPr>
      </w:r>
    </w:p>
    <w:p>
      <w:pPr>
        <w:pStyle w:val="Normal"/>
        <w:ind w:hanging="547" w:start="547" w:end="0"/>
        <w:rPr/>
      </w:pPr>
      <w:r>
        <w:rPr>
          <w:sz w:val="26"/>
        </w:rPr>
        <w:t>1</w:t>
        <w:tab/>
      </w:r>
      <w:r>
        <w:rPr>
          <w:sz w:val="24"/>
        </w:rPr>
        <w:t>Oil and Gas Journa</w:t>
      </w:r>
      <w:r>
        <w:rPr>
          <w:i/>
          <w:sz w:val="24"/>
        </w:rPr>
        <w:t>l</w:t>
      </w:r>
      <w:r>
        <w:rPr>
          <w:sz w:val="24"/>
        </w:rPr>
        <w:t>: July 9, 1990 Vol. 88, No. 28, p. 89; July 22, 1991 Vol. 89, No. 29, p. 85; July 20, 1992 Vol. 90, No. 29, p. 96; July 12, 1993 Vol. 91, No. 28, p. 93; June 13, 1994 Vol. 92, No. 24, p. 109; June 12, 1995 Vol. 93, No. 24, p. 117; July 1, 1996 Vol. 94, No. 27, p. 111; June 2, 1997 Vol. 95, No. 22, p. 135; June, 1998 Vol. 96, No. 23, p. 102; June 14, 1999 Vol. 97, No. 24, p. 94.</w:t>
      </w:r>
    </w:p>
    <w:p>
      <w:pPr>
        <w:pStyle w:val="Normal"/>
        <w:ind w:hanging="547" w:start="547" w:end="0"/>
        <w:rPr>
          <w:sz w:val="24"/>
        </w:rPr>
      </w:pPr>
      <w:r>
        <w:rPr>
          <w:sz w:val="24"/>
        </w:rPr>
        <w:t>2</w:t>
        <w:tab/>
        <w:t>Changela, M.K., et al., “Evaluation of Natural Gas Processing Technology”, GRI Report No. 91/0230, Topical Report Task 3, Sept. 1990.</w:t>
      </w:r>
    </w:p>
    <w:p>
      <w:pPr>
        <w:pStyle w:val="Normal"/>
        <w:ind w:hanging="540" w:start="540" w:end="0"/>
        <w:rPr/>
      </w:pPr>
      <w:r>
        <w:rPr>
          <w:sz w:val="24"/>
        </w:rPr>
        <w:t>3</w:t>
        <w:tab/>
        <w:t xml:space="preserve">Paskall, Harold G., "Basis of the Claus Process," </w:t>
      </w:r>
      <w:r>
        <w:rPr>
          <w:i/>
          <w:sz w:val="24"/>
        </w:rPr>
        <w:t>Sulfur Recovery</w:t>
      </w:r>
      <w:r>
        <w:rPr>
          <w:sz w:val="24"/>
        </w:rPr>
        <w:t>, Editors Harold G. Paskall and John A. Sames, Houston, Texas, Western Research, October 1989.</w:t>
      </w:r>
    </w:p>
    <w:p>
      <w:pPr>
        <w:pStyle w:val="Normal"/>
        <w:ind w:hanging="540" w:start="540" w:end="0"/>
        <w:rPr/>
      </w:pPr>
      <w:r>
        <w:rPr>
          <w:sz w:val="24"/>
        </w:rPr>
        <w:t>4</w:t>
        <w:tab/>
        <w:t>Gas Processors Suppliers Association Handbook, “Hydrocarbon Processing,” Volume II, Gas Processors Association, 11</w:t>
      </w:r>
      <w:r>
        <w:rPr>
          <w:sz w:val="24"/>
          <w:vertAlign w:val="superscript"/>
        </w:rPr>
        <w:t>th</w:t>
      </w:r>
      <w:r>
        <w:rPr>
          <w:sz w:val="24"/>
        </w:rPr>
        <w:t xml:space="preserve"> Ed., Tulsa, OK, 1998.</w:t>
      </w:r>
    </w:p>
    <w:p>
      <w:pPr>
        <w:pStyle w:val="Normal"/>
        <w:ind w:hanging="540" w:start="540" w:end="0"/>
        <w:rPr/>
      </w:pPr>
      <w:r>
        <w:rPr>
          <w:sz w:val="24"/>
        </w:rPr>
        <w:t>5</w:t>
        <w:tab/>
        <w:t xml:space="preserve">Naber, J.E., Wesselingh, J.A., and Groenendaal, W., "New Shell Process Treats Claus Off-gas," </w:t>
      </w:r>
      <w:r>
        <w:rPr>
          <w:i/>
          <w:sz w:val="24"/>
        </w:rPr>
        <w:t>Chemical Engineering Progress</w:t>
      </w:r>
      <w:r>
        <w:rPr>
          <w:sz w:val="24"/>
        </w:rPr>
        <w:t>, Vol. 69, No. 12, p. 29f, Dec. 1973.</w:t>
      </w:r>
    </w:p>
    <w:p>
      <w:pPr>
        <w:pStyle w:val="BodyTextIndent"/>
        <w:rPr/>
      </w:pPr>
      <w:r>
        <w:rPr/>
        <w:t>6</w:t>
        <w:tab/>
        <w:t>Strickland, J.F., et al., “Assessment of Recovery Capabilities and Costs of Tail Gas Clean-up Processes”, GRI Report No. (later), Topical Report Task 49, unpublished at present.</w:t>
      </w:r>
    </w:p>
    <w:p>
      <w:pPr>
        <w:pStyle w:val="BodyTextIndent"/>
        <w:rPr/>
      </w:pPr>
      <w:r>
        <w:rPr/>
        <w:t>7</w:t>
        <w:tab/>
        <w:t>Goar, B.G., and Sames, J.A., "Tail Gas Clean up Processes - A Review -," Proceedings: Gas Conditioning Conference 1983, March 1983, p. E-13.</w:t>
      </w:r>
    </w:p>
    <w:p>
      <w:pPr>
        <w:pStyle w:val="Normal"/>
        <w:numPr>
          <w:ilvl w:val="0"/>
          <w:numId w:val="2"/>
        </w:numPr>
        <w:tabs>
          <w:tab w:val="clear" w:pos="720"/>
        </w:tabs>
        <w:ind w:hanging="540" w:start="540" w:end="0"/>
        <w:rPr>
          <w:sz w:val="24"/>
        </w:rPr>
      </w:pPr>
      <w:r>
        <w:rPr>
          <w:sz w:val="24"/>
        </w:rPr>
        <w:t>Goar, B.G., "Today's Claus Tail Gas Clean-up Processes", The Gas Conditioning Conference, Norman, OK, March 5, 1975, p. 23f.</w:t>
      </w:r>
    </w:p>
    <w:p>
      <w:pPr>
        <w:pStyle w:val="Normal"/>
        <w:tabs>
          <w:tab w:val="clear" w:pos="720"/>
          <w:tab w:val="left" w:pos="-1440" w:leader="none"/>
        </w:tabs>
        <w:ind w:hanging="540" w:start="540" w:end="0"/>
        <w:jc w:val="both"/>
        <w:rPr/>
      </w:pPr>
      <w:r>
        <w:rPr>
          <w:sz w:val="24"/>
        </w:rPr>
        <w:t xml:space="preserve">9  </w:t>
        <w:tab/>
      </w:r>
      <w:r>
        <w:rPr>
          <w:rFonts w:cs="CG Times" w:ascii="CG Times" w:hAnsi="CG Times"/>
          <w:sz w:val="24"/>
        </w:rPr>
        <w:t xml:space="preserve">Neumann, D.W., and S. Lynn, ”Kinetics of the Reaction of Hydrogen Sulfide and Sulfur Dioxide in Organic Solvents, </w:t>
      </w:r>
      <w:r>
        <w:rPr>
          <w:rFonts w:cs="CG Times" w:ascii="CG Times" w:hAnsi="CG Times"/>
          <w:i/>
          <w:iCs/>
          <w:sz w:val="24"/>
        </w:rPr>
        <w:t>I. &amp; E.C. Proc. Des. &amp; Dev.</w:t>
      </w:r>
      <w:r>
        <w:rPr>
          <w:rFonts w:cs="CG Times" w:ascii="CG Times" w:hAnsi="CG Times"/>
          <w:sz w:val="24"/>
        </w:rPr>
        <w:t xml:space="preserve"> </w:t>
      </w:r>
      <w:r>
        <w:rPr>
          <w:rFonts w:cs="CG Times" w:ascii="CG Times" w:hAnsi="CG Times"/>
          <w:b/>
          <w:bCs/>
          <w:sz w:val="24"/>
        </w:rPr>
        <w:t>25</w:t>
      </w:r>
      <w:r>
        <w:rPr>
          <w:rFonts w:cs="CG Times" w:ascii="CG Times" w:hAnsi="CG Times"/>
          <w:sz w:val="24"/>
        </w:rPr>
        <w:t xml:space="preserve">, 248 (1986).  </w:t>
      </w:r>
    </w:p>
    <w:p>
      <w:pPr>
        <w:pStyle w:val="Normal"/>
        <w:tabs>
          <w:tab w:val="clear" w:pos="720"/>
          <w:tab w:val="left" w:pos="-1440" w:leader="none"/>
        </w:tabs>
        <w:ind w:hanging="540" w:start="540" w:end="0"/>
        <w:rPr/>
      </w:pPr>
      <w:r>
        <w:rPr>
          <w:rFonts w:cs="CG Times" w:ascii="CG Times" w:hAnsi="CG Times"/>
          <w:sz w:val="24"/>
        </w:rPr>
        <w:t>10</w:t>
        <w:tab/>
        <w:t>Sciamanna, S.F., and S. Lynn, “Solubility of Hydrogen Sulfide, Sulfur Dioxide, Carbon Dioxide, Propane and n</w:t>
        <w:noBreakHyphen/>
        <w:t xml:space="preserve">Butane in Polyglycol Ethers”, </w:t>
      </w:r>
      <w:r>
        <w:rPr>
          <w:rFonts w:cs="CG Times" w:ascii="CG Times" w:hAnsi="CG Times"/>
          <w:i/>
          <w:iCs/>
          <w:sz w:val="24"/>
        </w:rPr>
        <w:t>I. &amp; E.C. Research</w:t>
      </w:r>
      <w:r>
        <w:rPr>
          <w:rFonts w:cs="CG Times" w:ascii="CG Times" w:hAnsi="CG Times"/>
          <w:sz w:val="24"/>
        </w:rPr>
        <w:t xml:space="preserve"> </w:t>
      </w:r>
      <w:r>
        <w:rPr>
          <w:rFonts w:cs="CG Times" w:ascii="CG Times" w:hAnsi="CG Times"/>
          <w:b/>
          <w:bCs/>
          <w:sz w:val="24"/>
        </w:rPr>
        <w:t>27</w:t>
      </w:r>
      <w:r>
        <w:rPr>
          <w:rFonts w:cs="CG Times" w:ascii="CG Times" w:hAnsi="CG Times"/>
          <w:sz w:val="24"/>
        </w:rPr>
        <w:t xml:space="preserve"> 492 </w:t>
        <w:noBreakHyphen/>
        <w:t xml:space="preserve"> 499 (1988).  </w:t>
      </w:r>
    </w:p>
    <w:p>
      <w:pPr>
        <w:pStyle w:val="Normal"/>
        <w:tabs>
          <w:tab w:val="clear" w:pos="720"/>
          <w:tab w:val="left" w:pos="-1440" w:leader="none"/>
        </w:tabs>
        <w:ind w:hanging="540" w:start="540" w:end="0"/>
        <w:rPr/>
      </w:pPr>
      <w:r>
        <w:rPr>
          <w:rFonts w:cs="CG Times" w:ascii="CG Times" w:hAnsi="CG Times"/>
          <w:sz w:val="24"/>
        </w:rPr>
        <w:t>11</w:t>
        <w:tab/>
        <w:t xml:space="preserve">Sciamanna, S.F., and S. Lynn, “Sulfur Solubility in Pure and Mixed Organic Solvents”, </w:t>
      </w:r>
      <w:r>
        <w:rPr>
          <w:rFonts w:cs="CG Times" w:ascii="CG Times" w:hAnsi="CG Times"/>
          <w:i/>
          <w:iCs/>
          <w:sz w:val="24"/>
        </w:rPr>
        <w:t>I. &amp; E.C. Research</w:t>
      </w:r>
      <w:r>
        <w:rPr>
          <w:rFonts w:cs="CG Times" w:ascii="CG Times" w:hAnsi="CG Times"/>
          <w:sz w:val="24"/>
        </w:rPr>
        <w:t xml:space="preserve"> </w:t>
      </w:r>
      <w:r>
        <w:rPr>
          <w:rFonts w:cs="CG Times" w:ascii="CG Times" w:hAnsi="CG Times"/>
          <w:b/>
          <w:bCs/>
          <w:sz w:val="24"/>
        </w:rPr>
        <w:t>27</w:t>
      </w:r>
      <w:r>
        <w:rPr>
          <w:rFonts w:cs="CG Times" w:ascii="CG Times" w:hAnsi="CG Times"/>
          <w:sz w:val="24"/>
        </w:rPr>
        <w:t xml:space="preserve"> 485 </w:t>
        <w:noBreakHyphen/>
        <w:t xml:space="preserve"> 491 (1988).</w:t>
      </w:r>
    </w:p>
    <w:p>
      <w:pPr>
        <w:pStyle w:val="Normal"/>
        <w:tabs>
          <w:tab w:val="clear" w:pos="720"/>
          <w:tab w:val="left" w:pos="-1440" w:leader="none"/>
          <w:tab w:val="left" w:pos="540" w:leader="none"/>
        </w:tabs>
        <w:ind w:hanging="540" w:start="540" w:end="0"/>
        <w:rPr/>
      </w:pPr>
      <w:r>
        <w:rPr>
          <w:rFonts w:cs="CG Times" w:ascii="CG Times" w:hAnsi="CG Times"/>
          <w:sz w:val="24"/>
        </w:rPr>
        <w:t>12</w:t>
        <w:tab/>
        <w:t>Hix, R.M., and S. Lynn, “Reactive Absorption of H</w:t>
      </w:r>
      <w:r>
        <w:rPr>
          <w:rFonts w:cs="CG Times" w:ascii="CG Times" w:hAnsi="CG Times"/>
          <w:sz w:val="24"/>
          <w:vertAlign w:val="subscript"/>
        </w:rPr>
        <w:t>2</w:t>
      </w:r>
      <w:r>
        <w:rPr>
          <w:rFonts w:cs="CG Times" w:ascii="CG Times" w:hAnsi="CG Times"/>
          <w:sz w:val="24"/>
        </w:rPr>
        <w:t>S by a Solution of SO</w:t>
      </w:r>
      <w:r>
        <w:rPr>
          <w:rFonts w:cs="CG Times" w:ascii="CG Times" w:hAnsi="CG Times"/>
          <w:sz w:val="24"/>
          <w:vertAlign w:val="subscript"/>
        </w:rPr>
        <w:t>2</w:t>
      </w:r>
      <w:r>
        <w:rPr>
          <w:rFonts w:cs="CG Times" w:ascii="CG Times" w:hAnsi="CG Times"/>
          <w:sz w:val="24"/>
        </w:rPr>
        <w:t xml:space="preserve"> in Polyglycol Ether”, </w:t>
      </w:r>
      <w:r>
        <w:rPr>
          <w:rFonts w:cs="CG Times" w:ascii="CG Times" w:hAnsi="CG Times"/>
          <w:i/>
          <w:iCs/>
          <w:sz w:val="24"/>
        </w:rPr>
        <w:t>I. &amp; E.C. Research</w:t>
      </w:r>
      <w:r>
        <w:rPr>
          <w:rFonts w:cs="CG Times" w:ascii="CG Times" w:hAnsi="CG Times"/>
          <w:sz w:val="24"/>
        </w:rPr>
        <w:t xml:space="preserve"> </w:t>
      </w:r>
      <w:r>
        <w:rPr>
          <w:rFonts w:cs="CG Times" w:ascii="CG Times" w:hAnsi="CG Times"/>
          <w:b/>
          <w:bCs/>
          <w:sz w:val="24"/>
        </w:rPr>
        <w:t>30</w:t>
      </w:r>
      <w:r>
        <w:rPr>
          <w:rFonts w:cs="CG Times" w:ascii="CG Times" w:hAnsi="CG Times"/>
          <w:sz w:val="24"/>
        </w:rPr>
        <w:t xml:space="preserve">  930 - 939 (1991).  </w:t>
      </w:r>
    </w:p>
    <w:p>
      <w:pPr>
        <w:pStyle w:val="Normal"/>
        <w:tabs>
          <w:tab w:val="clear" w:pos="720"/>
          <w:tab w:val="left" w:pos="-1440" w:leader="none"/>
          <w:tab w:val="left" w:pos="540" w:leader="none"/>
        </w:tabs>
        <w:ind w:hanging="540" w:start="540" w:end="0"/>
        <w:rPr>
          <w:rFonts w:ascii="CG Times" w:hAnsi="CG Times" w:cs="CG Times"/>
          <w:sz w:val="24"/>
        </w:rPr>
      </w:pPr>
      <w:r>
        <w:rPr>
          <w:rFonts w:cs="CG Times" w:ascii="CG Times" w:hAnsi="CG Times"/>
          <w:sz w:val="24"/>
        </w:rPr>
      </w:r>
    </w:p>
    <w:p>
      <w:pPr>
        <w:pStyle w:val="Normal"/>
        <w:tabs>
          <w:tab w:val="clear" w:pos="720"/>
          <w:tab w:val="left" w:pos="-1440" w:leader="none"/>
          <w:tab w:val="left" w:pos="540" w:leader="none"/>
        </w:tabs>
        <w:ind w:hanging="540" w:start="540" w:end="0"/>
        <w:rPr>
          <w:rFonts w:ascii="CG Times" w:hAnsi="CG Times" w:cs="CG Times"/>
          <w:sz w:val="24"/>
        </w:rPr>
      </w:pPr>
      <w:r>
        <w:rPr>
          <w:rFonts w:cs="CG Times" w:ascii="CG Times" w:hAnsi="CG Times"/>
          <w:sz w:val="24"/>
        </w:rPr>
      </w:r>
    </w:p>
    <w:sectPr>
      <w:footerReference w:type="default" r:id="rId9"/>
      <w:footerReference w:type="first" r:id="rId10"/>
      <w:type w:val="nextPage"/>
      <w:pgSz w:w="11906" w:h="16838"/>
      <w:pgMar w:left="1728" w:right="1267" w:gutter="0" w:header="0" w:top="1440" w:footer="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COTT  LYNN" w:date="0-00-00T00:00:00Z" w:initials="sl">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center"/>
      <w:rPr>
        <w:sz w:val="24"/>
      </w:rPr>
    </w:pPr>
    <w:r>
      <w:rPr>
        <w:sz w:val="24"/>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26.95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center"/>
      <w:rPr>
        <w:sz w:val="24"/>
      </w:rPr>
    </w:pPr>
    <w:r>
      <w:rPr>
        <w:sz w:val="24"/>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53035" cy="177165"/>
              <wp:effectExtent l="0" t="0" r="0" b="0"/>
              <wp:wrapSquare wrapText="bothSides"/>
              <wp:docPr id="8"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6.75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bidi="ar-SA" w:eastAsia="zh-CN"/>
    </w:rPr>
  </w:style>
  <w:style w:type="paragraph" w:styleId="Heading1">
    <w:name w:val="heading 1"/>
    <w:basedOn w:val="Normal"/>
    <w:next w:val="Normal"/>
    <w:qFormat/>
    <w:pPr>
      <w:keepNext w:val="true"/>
      <w:numPr>
        <w:ilvl w:val="0"/>
        <w:numId w:val="1"/>
      </w:numPr>
      <w:outlineLvl w:val="0"/>
    </w:pPr>
    <w:rPr>
      <w:b/>
      <w:smallCaps/>
      <w:sz w:val="32"/>
    </w:rPr>
  </w:style>
  <w:style w:type="paragraph" w:styleId="Heading2">
    <w:name w:val="heading 2"/>
    <w:basedOn w:val="Normal"/>
    <w:next w:val="Normal"/>
    <w:qFormat/>
    <w:pPr>
      <w:keepNext w:val="true"/>
      <w:numPr>
        <w:ilvl w:val="1"/>
        <w:numId w:val="1"/>
      </w:numPr>
      <w:suppressAutoHyphens w:val="true"/>
      <w:outlineLvl w:val="1"/>
    </w:pPr>
    <w:rPr>
      <w:b/>
      <w:spacing w:val="-3"/>
      <w:sz w:val="32"/>
    </w:rPr>
  </w:style>
  <w:style w:type="paragraph" w:styleId="Heading3">
    <w:name w:val="heading 3"/>
    <w:basedOn w:val="Normal"/>
    <w:next w:val="Normal"/>
    <w:qFormat/>
    <w:pPr>
      <w:keepNext w:val="true"/>
      <w:numPr>
        <w:ilvl w:val="2"/>
        <w:numId w:val="1"/>
      </w:numPr>
      <w:outlineLvl w:val="2"/>
    </w:pPr>
    <w:rPr>
      <w:i/>
      <w:sz w:val="32"/>
    </w:rPr>
  </w:style>
  <w:style w:type="paragraph" w:styleId="Heading4">
    <w:name w:val="heading 4"/>
    <w:basedOn w:val="Normal"/>
    <w:next w:val="Normal"/>
    <w:qFormat/>
    <w:pPr>
      <w:keepNext w:val="true"/>
      <w:numPr>
        <w:ilvl w:val="3"/>
        <w:numId w:val="1"/>
      </w:numPr>
      <w:tabs>
        <w:tab w:val="clear" w:pos="720"/>
        <w:tab w:val="left" w:pos="576" w:leader="none"/>
        <w:tab w:val="left" w:pos="1008" w:leader="none"/>
      </w:tabs>
      <w:suppressAutoHyphens w:val="true"/>
      <w:spacing w:before="90" w:after="54"/>
      <w:jc w:val="center"/>
      <w:outlineLvl w:val="3"/>
    </w:pPr>
    <w:rPr>
      <w:b/>
      <w:spacing w:val="-3"/>
      <w:sz w:val="24"/>
    </w:rPr>
  </w:style>
  <w:style w:type="paragraph" w:styleId="Heading5">
    <w:name w:val="heading 5"/>
    <w:basedOn w:val="Normal"/>
    <w:next w:val="Normal"/>
    <w:qFormat/>
    <w:pPr>
      <w:keepNext w:val="true"/>
      <w:numPr>
        <w:ilvl w:val="4"/>
        <w:numId w:val="1"/>
      </w:numPr>
      <w:jc w:val="center"/>
      <w:outlineLvl w:val="4"/>
    </w:pPr>
    <w:rPr>
      <w:b/>
      <w:sz w:val="32"/>
    </w:rPr>
  </w:style>
  <w:style w:type="paragraph" w:styleId="Heading6">
    <w:name w:val="heading 6"/>
    <w:basedOn w:val="Normal"/>
    <w:next w:val="Normal"/>
    <w:qFormat/>
    <w:pPr>
      <w:keepNext w:val="true"/>
      <w:numPr>
        <w:ilvl w:val="5"/>
        <w:numId w:val="1"/>
      </w:numPr>
      <w:outlineLvl w:val="5"/>
    </w:pPr>
    <w:rPr>
      <w:sz w:val="28"/>
    </w:rPr>
  </w:style>
  <w:style w:type="paragraph" w:styleId="Heading7">
    <w:name w:val="heading 7"/>
    <w:basedOn w:val="Normal"/>
    <w:next w:val="Normal"/>
    <w:qFormat/>
    <w:pPr>
      <w:keepNext w:val="true"/>
      <w:numPr>
        <w:ilvl w:val="6"/>
        <w:numId w:val="1"/>
      </w:numPr>
      <w:outlineLvl w:val="6"/>
    </w:pPr>
    <w:rPr>
      <w:b/>
      <w:sz w:val="32"/>
    </w:rPr>
  </w:style>
  <w:style w:type="paragraph" w:styleId="Heading8">
    <w:name w:val="heading 8"/>
    <w:basedOn w:val="Normal"/>
    <w:next w:val="Normal"/>
    <w:qFormat/>
    <w:pPr>
      <w:keepNext w:val="true"/>
      <w:numPr>
        <w:ilvl w:val="7"/>
        <w:numId w:val="1"/>
      </w:numPr>
      <w:jc w:val="both"/>
      <w:outlineLvl w:val="7"/>
    </w:pPr>
    <w:rPr>
      <w:b/>
      <w:sz w:val="32"/>
    </w:rPr>
  </w:style>
  <w:style w:type="paragraph" w:styleId="Heading9">
    <w:name w:val="heading 9"/>
    <w:basedOn w:val="Normal"/>
    <w:next w:val="Normal"/>
    <w:qFormat/>
    <w:pPr>
      <w:keepNext w:val="true"/>
      <w:numPr>
        <w:ilvl w:val="8"/>
        <w:numId w:val="1"/>
      </w:numPr>
      <w:jc w:val="center"/>
      <w:outlineLvl w:val="8"/>
    </w:pPr>
    <w:rPr>
      <w:b/>
      <w:caps/>
      <w:spacing w:val="-3"/>
      <w:sz w:val="28"/>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980" w:leader="none"/>
        <w:tab w:val="left" w:pos="576" w:leader="none"/>
        <w:tab w:val="left" w:pos="1434" w:leader="none"/>
      </w:tabs>
      <w:suppressAutoHyphens w:val="true"/>
      <w:ind w:hanging="0" w:start="0" w:end="360"/>
      <w:jc w:val="both"/>
    </w:pPr>
    <w:rPr>
      <w:spacing w:val="-3"/>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hanging="0" w:start="900" w:end="0"/>
      <w:jc w:val="both"/>
    </w:pPr>
    <w:rPr>
      <w:rFonts w:ascii="Arial" w:hAnsi="Arial" w:cs="Arial"/>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clear" w:pos="720"/>
        <w:tab w:val="left" w:pos="1440" w:leader="none"/>
        <w:tab w:val="left" w:pos="2974" w:leader="none"/>
        <w:tab w:val="left" w:pos="5547" w:leader="none"/>
        <w:tab w:val="left" w:pos="6190" w:leader="none"/>
        <w:tab w:val="right" w:pos="9326" w:leader="none"/>
      </w:tabs>
      <w:suppressAutoHyphens w:val="true"/>
      <w:spacing w:before="120" w:after="120"/>
      <w:ind w:hanging="1440" w:start="1440" w:end="0"/>
      <w:jc w:val="both"/>
    </w:pPr>
    <w:rPr>
      <w:rFonts w:ascii="Arial" w:hAnsi="Arial" w:cs="Arial"/>
      <w:spacing w:val="-3"/>
      <w:sz w:val="24"/>
    </w:rPr>
  </w:style>
  <w:style w:type="paragraph" w:styleId="CommentText">
    <w:name w:val="Comment Text"/>
    <w:basedOn w:val="Normal"/>
    <w:qFormat/>
    <w:pPr/>
    <w:rPr/>
  </w:style>
  <w:style w:type="paragraph" w:styleId="BodyText3">
    <w:name w:val="Body Text 3"/>
    <w:basedOn w:val="Normal"/>
    <w:qFormat/>
    <w:pPr/>
    <w:rPr>
      <w:spacing w:val="-3"/>
      <w:sz w:val="28"/>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tabs>
        <w:tab w:val="clear" w:pos="720"/>
        <w:tab w:val="left" w:pos="576" w:leader="none"/>
        <w:tab w:val="left" w:pos="1008" w:leader="none"/>
      </w:tabs>
      <w:suppressAutoHyphens w:val="true"/>
      <w:ind w:firstLine="567" w:start="0" w:end="270"/>
      <w:jc w:val="both"/>
    </w:pPr>
    <w:rPr>
      <w:spacing w:val="-3"/>
      <w:sz w:val="28"/>
    </w:rPr>
  </w:style>
  <w:style w:type="paragraph" w:styleId="WW-BodyText22">
    <w:name w:val="WW-Body Text 22"/>
    <w:basedOn w:val="Normal"/>
    <w:qFormat/>
    <w:pPr>
      <w:ind w:firstLine="851" w:start="0" w:end="0"/>
      <w:jc w:val="both"/>
    </w:pPr>
    <w:rPr>
      <w:sz w:val="28"/>
    </w:rPr>
  </w:style>
  <w:style w:type="paragraph" w:styleId="BodyTextIndent">
    <w:name w:val="Body Text Indent"/>
    <w:basedOn w:val="Normal"/>
    <w:pPr>
      <w:ind w:hanging="540" w:start="54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2001-06-18T21:17:00Z</dcterms:created>
  <dc:creator>M. W. Kellogg</dc:creator>
  <dc:description/>
  <dc:language>en-CA</dc:language>
  <cp:lastModifiedBy>Jeremy White</cp:lastModifiedBy>
  <cp:lastPrinted>2001-05-10T13:55:00Z</cp:lastPrinted>
  <dcterms:modified xsi:type="dcterms:W3CDTF">2001-06-18T21:17:00Z</dcterms:modified>
  <cp:revision>2</cp:revision>
  <dc:subject/>
  <dc:title>The UC Sulfur Recovery Process:</dc:title>
</cp:coreProperties>
</file>