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>
          <w:rFonts w:cs="Arial" w:ascii="Arial" w:hAnsi="Arial"/>
          <w:b/>
          <w:color w:val="000080"/>
          <w:sz w:val="32"/>
        </w:rPr>
        <w:t>RWS PERSONNEL, INC</w:t>
      </w:r>
      <w:r>
        <w:rPr>
          <w:b/>
          <w:color w:val="000080"/>
          <w:sz w:val="32"/>
        </w:rPr>
        <w:t>.</w:t>
      </w:r>
    </w:p>
    <w:p>
      <w:pPr>
        <w:pStyle w:val="Normal"/>
        <w:ind w:firstLine="720" w:start="5040" w:end="0"/>
        <w:rPr>
          <w:rFonts w:ascii="Arial" w:hAnsi="Arial" w:cs="Arial"/>
          <w:color w:val="808080"/>
        </w:rPr>
      </w:pPr>
      <w:r>
        <w:rPr>
          <w:rFonts w:cs="Arial" w:ascii="Arial" w:hAnsi="Arial"/>
          <w:color w:val="808080"/>
        </w:rPr>
        <w:t xml:space="preserve">Power Industry Executive Search  </w:t>
      </w:r>
    </w:p>
    <w:p>
      <w:pPr>
        <w:pStyle w:val="Normal"/>
        <w:spacing w:lineRule="auto" w:line="120"/>
        <w:rPr>
          <w:rFonts w:ascii="Arial" w:hAnsi="Arial" w:cs="Arial"/>
          <w:color w:val="808080"/>
          <w:sz w:val="16"/>
        </w:rPr>
      </w:pPr>
      <w:r>
        <w:rPr>
          <w:rFonts w:cs="Arial" w:ascii="Arial" w:hAnsi="Arial"/>
          <w:color w:val="808080"/>
          <w:sz w:val="16"/>
        </w:rPr>
        <w:t>_________________________________________________________________________________________________________</w:t>
      </w:r>
    </w:p>
    <w:p>
      <w:pPr>
        <w:pStyle w:val="Normal"/>
        <w:spacing w:lineRule="auto" w:line="120"/>
        <w:rPr>
          <w:rFonts w:ascii="Arial" w:hAnsi="Arial" w:cs="Arial"/>
          <w:color w:val="FF00FF"/>
          <w:sz w:val="16"/>
        </w:rPr>
      </w:pPr>
      <w:r>
        <w:rPr>
          <w:rFonts w:cs="Arial" w:ascii="Arial" w:hAnsi="Arial"/>
          <w:color w:val="FF00FF"/>
          <w:sz w:val="16"/>
        </w:rPr>
      </w:r>
    </w:p>
    <w:p>
      <w:pPr>
        <w:pStyle w:val="Heading1"/>
        <w:ind w:hanging="0" w:start="0"/>
        <w:rPr/>
      </w:pPr>
      <w:r>
        <w:rPr/>
        <w:t>Francisco Rivera</w:t>
      </w:r>
    </w:p>
    <w:p>
      <w:pPr>
        <w:pStyle w:val="Normal"/>
        <w:rPr>
          <w:rFonts w:ascii="Arial" w:hAnsi="Arial" w:cs="Arial"/>
          <w:color w:val="808080"/>
          <w:sz w:val="16"/>
        </w:rPr>
      </w:pPr>
      <w:r>
        <w:rPr>
          <w:rFonts w:cs="Arial" w:ascii="Arial" w:hAnsi="Arial"/>
          <w:color w:val="808080"/>
          <w:sz w:val="16"/>
        </w:rPr>
        <w:t>700 Ackerman Road, Suite 390</w:t>
      </w:r>
    </w:p>
    <w:p>
      <w:pPr>
        <w:pStyle w:val="Normal"/>
        <w:rPr>
          <w:rFonts w:ascii="Arial" w:hAnsi="Arial" w:cs="Arial"/>
          <w:color w:val="808080"/>
          <w:sz w:val="16"/>
        </w:rPr>
      </w:pPr>
      <w:r>
        <w:rPr>
          <w:rFonts w:cs="Arial" w:ascii="Arial" w:hAnsi="Arial"/>
          <w:color w:val="808080"/>
          <w:sz w:val="16"/>
        </w:rPr>
        <w:t>Columbus, Ohio 43202-1559</w:t>
      </w:r>
    </w:p>
    <w:p>
      <w:pPr>
        <w:pStyle w:val="Normal"/>
        <w:rPr>
          <w:rFonts w:ascii="Arial" w:hAnsi="Arial" w:cs="Arial"/>
          <w:color w:val="808080"/>
          <w:sz w:val="16"/>
        </w:rPr>
      </w:pPr>
      <w:r>
        <w:rPr>
          <w:rFonts w:cs="Arial" w:ascii="Arial" w:hAnsi="Arial"/>
          <w:color w:val="808080"/>
          <w:sz w:val="16"/>
        </w:rPr>
        <w:t xml:space="preserve">Tel   614 358 1594  </w:t>
      </w:r>
    </w:p>
    <w:p>
      <w:pPr>
        <w:pStyle w:val="Normal"/>
        <w:rPr>
          <w:rFonts w:ascii="Arial" w:hAnsi="Arial" w:cs="Arial"/>
          <w:color w:val="808080"/>
          <w:sz w:val="16"/>
        </w:rPr>
      </w:pPr>
      <w:r>
        <w:rPr>
          <w:rFonts w:cs="Arial" w:ascii="Arial" w:hAnsi="Arial"/>
          <w:color w:val="808080"/>
          <w:sz w:val="16"/>
        </w:rPr>
        <w:t xml:space="preserve">Fax  614 267 7595 </w:t>
      </w:r>
    </w:p>
    <w:p>
      <w:pPr>
        <w:pStyle w:val="Normal"/>
        <w:tabs>
          <w:tab w:val="clear" w:pos="720"/>
          <w:tab w:val="left" w:pos="0" w:leader="none"/>
        </w:tabs>
        <w:jc w:val="center"/>
        <w:rPr>
          <w:rFonts w:ascii="Arial" w:hAnsi="Arial" w:cs="Arial"/>
          <w:b/>
          <w:color w:val="808080"/>
          <w:sz w:val="22"/>
          <w:u w:val="single"/>
        </w:rPr>
      </w:pPr>
      <w:r>
        <w:rPr>
          <w:rFonts w:cs="Arial" w:ascii="Arial" w:hAnsi="Arial"/>
          <w:b/>
          <w:color w:val="808080"/>
          <w:sz w:val="22"/>
          <w:u w:val="single"/>
        </w:rPr>
      </w:r>
    </w:p>
    <w:p>
      <w:pPr>
        <w:pStyle w:val="Normal"/>
        <w:tabs>
          <w:tab w:val="clear" w:pos="720"/>
          <w:tab w:val="left" w:pos="0" w:leader="none"/>
        </w:tabs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tabs>
          <w:tab w:val="clear" w:pos="720"/>
          <w:tab w:val="left" w:pos="0" w:leader="none"/>
        </w:tabs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Manager of Product Risk Management</w:t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sz w:val="22"/>
        </w:rPr>
      </w:pPr>
      <w:r>
        <w:rPr>
          <w:sz w:val="22"/>
        </w:rPr>
        <w:t>This position will be responsible for developing a functional interface between Risk Management, Business Development, and Origination.</w:t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sz w:val="22"/>
        </w:rPr>
      </w:pPr>
      <w:r>
        <w:rPr>
          <w:sz w:val="22"/>
        </w:rPr>
        <w:t>Support risk management and product development.</w:t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Develop and maintaining an infrastructure for managing and assessing risks associated with retail commodity products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  <w:t>Insure that the organization is capable of taking reasonably complicated derivative structures to create value while ensuring the capability to manage associated risks.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Work with commodity trading and forward curve costing desks to determine and assess the underlying valuation of commodity structures.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>REQUIREMENTS: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 xml:space="preserve">Quantitative BS Degree with MBA preferred and minimum of 5 years energy industry experience.  </w:t>
      </w:r>
    </w:p>
    <w:p>
      <w:pPr>
        <w:pStyle w:val="Normal"/>
        <w:ind w:start="216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 xml:space="preserve">Must have a strong background in structured commodity transactions with specific experience in retail markets and structures. </w:t>
      </w:r>
    </w:p>
    <w:p>
      <w:pPr>
        <w:pStyle w:val="Normal"/>
        <w:tabs>
          <w:tab w:val="clear" w:pos="720"/>
          <w:tab w:val="left" w:pos="6750" w:leader="none"/>
        </w:tabs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 xml:space="preserve">Must demonstrate strong fundamental knowledge of effective, retail risk control frameworks. 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 xml:space="preserve">Must have excellent communication skills with the ability to communicate subject matter in a simple, clear and concise manner.  The Manager will interact with clients at various levels of their organization. 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Must be a strong analytical thinker who applies this trait to effect individual tasks as well as overall process improvement.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Person must have a solid financial background that will enable him/her to affectivity assess pricing for complex deals.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Strong understanding of the energy industry beyond the regulated market is critical.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720" w:start="504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20" w:start="504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20" w:start="5040" w:end="0"/>
        <w:rPr>
          <w:rFonts w:ascii="Arial" w:hAnsi="Arial" w:cs="Arial"/>
          <w:color w:val="FF00FF"/>
        </w:rPr>
      </w:pPr>
      <w:r>
        <w:rPr>
          <w:rFonts w:cs="Arial" w:ascii="Arial" w:hAnsi="Arial"/>
          <w:color w:val="FF00FF"/>
        </w:rPr>
      </w:r>
    </w:p>
    <w:p>
      <w:pPr>
        <w:pStyle w:val="Normal"/>
        <w:ind w:firstLine="720" w:start="5040" w:end="0"/>
        <w:rPr>
          <w:rFonts w:ascii="Arial" w:hAnsi="Arial" w:cs="Arial"/>
          <w:color w:val="FF00FF"/>
        </w:rPr>
      </w:pPr>
      <w:r>
        <w:rPr>
          <w:rFonts w:cs="Arial" w:ascii="Arial" w:hAnsi="Arial"/>
          <w:color w:val="FF00FF"/>
        </w:rPr>
      </w:r>
    </w:p>
    <w:p>
      <w:pPr>
        <w:pStyle w:val="Normal"/>
        <w:ind w:firstLine="720" w:start="5040" w:end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  </w:t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bCs/>
      <w:color w:val="808080"/>
      <w:sz w:val="1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2001-09-26T18:54:00Z</dcterms:created>
  <dc:creator>Derek Talib</dc:creator>
  <dc:description/>
  <dc:language>en-CA</dc:language>
  <cp:lastModifiedBy>Derek Talib</cp:lastModifiedBy>
  <cp:lastPrinted>2001-08-09T09:51:00Z</cp:lastPrinted>
  <dcterms:modified xsi:type="dcterms:W3CDTF">2001-10-04T12:14:00Z</dcterms:modified>
  <cp:revision>2</cp:revision>
  <dc:subject/>
  <dc:title>RWS PERSONNEL, INC</dc:title>
</cp:coreProperties>
</file>