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t>Brazil Firm Power Physical Spot High Voltage July 00 BRL/MWh</w:t>
      </w:r>
    </w:p>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A transaction with Enron Comercializadora de Energia Ltda., under which Seller shall deliver and Buyer shall pay and be deemed to have received the Contract Firm Energy at the Contract Price in respect to each hour during the Term of the Transaction. The Contract Firm Energy shall be the volume submitted by the counterparty via EnronOnline and shall correspond to a multiple of 744MWh (1MW baseload capacity dispatched every hour in the month of July 2000). The Contract Price shall be the price submitted by counterparty via EnronOnline. The Term of Transaction shall be from 00:00 hours (Brasilia Time) July 1, 2000 to 00:00 hours (Brasilia Time) on the day following July 31, 2000. The title to Contract Firm Energy shall be transferred from Seller to Buyer trough symbolic delivery at Notional Delivery Point defined as the Center of Gravity of the High Voltage (230Kv and above) Brazilian interconnected grid. In the case that different Centers of Gravity are defined within Brazil, the Notional Delivery Point shall be defined as the Center of Gravity of the High Voltage Southeast / Central – West interconnected grid. The price is quoted in Brazilian Reais per unit of volume, which will be the Contractual Currency. The unit of measure against the price is quoted shall be megawat-hour (MWh) and the quantity shown shall be in megawat-hours (MWh’s) delivered during the Term of the Transaction. The Transaction shall be for a Baseload profile, being the delivery of electric power at a steady rate during all hours covered by the Term of the Transction.</w:t>
      </w:r>
    </w:p>
    <w:p>
      <w:pPr>
        <w:pStyle w:val="Normal"/>
        <w:keepNext w:val="true"/>
        <w:spacing w:lineRule="atLeast" w:line="24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keepNext w:val="true"/>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t>Brazil Firm Power Physical Forward High Voltage August 00 BRL/MWh</w:t>
      </w:r>
    </w:p>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A transaction with Enron Comercializadora de Energia Ltda., under which Seller shall deliver and Buyer shall pay and be deemed to have received the Contract Firm Energy at the Contract Price in respect to each hour during the Term of the Transaction. The Contract Firm Energy shall be the volume submitted by the counterparty via EnronOnline and shall correspond to a multiple of 744MWh (1MW baseload capacity dispatched every hour in the month of August 2000). The Contract Price shall be the price submitted by counterparty via EnronOnline. The Term of Transaction shall be from 00:00 hours (Brasilia Time) August 1, 2000 to 00:00 hours (Brasilia Time) on the day following August 31, 2000. The title to Contract Firm Energy shall be transferred from Seller to Buyer trough symbolic delivery at Notional Delivery Point defined as the Center of Gravity of the High Voltage (230Kv and above) Brazilian interconnected grid. In the case that different Centers of Gravity are defined within Brazil, the Notional Delivery Point shall be defined as the Center of Gravity of the High Voltage Southeast / Central – West interconnected grid. The price is quoted in Brazilian Reais per unit of volume, which will be the Contractual Currency. The unit of measure against the price is quoted shall be megawat-hour (MWh) and the quantity shown shall be in megawat-hours (MWh’s) delivered during the Term of the Transaction. The Transaction shall be for a Baseload profile, being the delivery of electric power at a steady rate during all hours covered by the Term of the Transction</w:t>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keepNext w:val="true"/>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t>Brazil Firm Power Physical Forward High Voltage September 00 BRL/MWh</w:t>
      </w:r>
    </w:p>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A transaction with Enron Comercializadora de Energia Ltda., under which Seller shall deliver and Buyer shall pay and be deemed to have received the Contract Firm Energy at the Contract Price in respect to each hour during the Term of the Transaction. The Contract Firm Energy shall be the volume submitted by the counterparty via EnronOnline and shall correspond to a multiple of 720MWh (1MW baseload capacity dispatched every hour in the month of September 2000). The Contract Price shall be the price submitted by counterparty via EnronOnline. The Term of Transaction shall be from 00:00 hours (Brasilia Time) September 1, 2000 to 00:00 hours (Brasilia Time) on the day following September 30, 2000. The title to Contract Firm Energy shall be transferred from Seller to Buyer trough symbolic delivery at Notional Delivery Point defined as the Center of Gravity of the High Voltage (230Kv and above) Brazilian interconnected grid. In the case that different Centers of Gravity are defined within Brazil, the Notional Delivery Point shall be defined as the Center of Gravity of the High Voltage Southeast / Central – West interconnected grid. The price is quoted in Brazilian Reais per unit of volume, which will be the Contractual Currency. The unit of measure against the price is quoted shall be megawat-hour (MWh) and the quantity shown shall be in megawat-hours (MWh’s) delivered during the Term of the Transaction. The Transaction shall be for a Baseload profile, being the delivery of electric power at a steady rate during all hours covered by the Term of the Transction</w:t>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keepNext w:val="true"/>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t>Brazil Firm Power Physical Forward High Voltage October 00 BRL/MWh</w:t>
      </w:r>
    </w:p>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A transaction with Enron Comercializadora de Energia Ltda., under which Seller shall deliver and Buyer shall pay and be deemed to have received the Contract Firm Energy at the Contract Price in respect to each hour during the Term of the Transaction. The Contract Firm Energy shall be the volume submitted by the counterparty via EnronOnline and shall correspond to a multiple of 744MWh (1MW baseload capacity dispatched every hour in the month of October 2000). The Contract Price shall be the price submitted by counterparty via EnronOnline. The Term of Transaction shall be from 00:00 hours (Brasilia Time) Ocotober 1, 2000 to 00:00 hours (Brasilia Time) on the day following October 31, 2000. The title to Contract Firm Energy shall be transferred from Seller to Buyer trough symbolic delivery at Notional Delivery Point defined as the Center of Gravity of the High Voltage (230Kv and above) Brazilian interconnected grid. In the case that different Centers of Gravity are defined within Brazil, the Notional Delivery Point shall be defined as the Center of Gravity of the High Voltage Southeast / Central – West interconnected grid. The price is quoted in Brazilian Reais per unit of volume, which will be the Contractual Currency. The unit of measure against the price is quoted shall be megawat-hour (MWh) and the quantity shown shall be in megawat-hours (MWh’s) delivered during the Term of the Transaction. The Transaction shall be for a Baseload profile, being the delivery of electric power at a steady rate during all hours covered by the Term of the Transction</w:t>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keepNext w:val="true"/>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t>Brazil Firm Power Physical Forward High Voltage November 00 BRL/MWh</w:t>
      </w:r>
    </w:p>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A transaction with Enron Comercializadora de Energia Ltda., under which Seller shall deliver and Buyer shall pay and be deemed to have received the Contract Firm Energy at the Contract Price in respect to each hour during the Term of the Transaction. The Contract Firm Energy shall be the volume submitted by the counterparty via EnronOnline and shall correspond to a multiple of 720MWh (1MW baseload capacity dispatched every hour in the month of November 2000). The Contract Price shall be the price submitted by counterparty via EnronOnline. The Term of Transaction shall be from 00:00 hours (Brasilia Time) November 1, 2000 to 00:00 hours (Brasilia Time) on the day following November 30, 2000. The title to Contract Firm Energy shall be transferred from Seller to Buyer trough symbolic delivery at Notional Delivery Point defined as the Center of Gravity of the High Voltage (230Kv and above) Brazilian interconnected grid. In the case that different Centers of Gravity are defined within Brazil, the Notional Delivery Point shall be defined as the Center of Gravity of the High Voltage Southeast / Central – West interconnected grid. The price is quoted in Brazilian Reais per unit of volume, which will be the Contractual Currency. The unit of measure against the price is quoted shall be megawat-hour (MWh) and the quantity shown shall be in megawat-hours (MWh’s) delivered during the Term of the Transaction. The Transaction shall be for a Baseload profile, being the delivery of electric power at a steady rate during all hours covered by the Term of the Transction</w:t>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keepNext w:val="true"/>
        <w:spacing w:lineRule="atLeast" w:line="24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keepNext w:val="true"/>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t>Brazil Firm Power Physical Forward High Voltage December 00 BRL/MWh</w:t>
      </w:r>
    </w:p>
    <w:p>
      <w:pPr>
        <w:pStyle w:val="Normal"/>
        <w:spacing w:lineRule="atLeast" w:line="240"/>
        <w:rPr>
          <w:rFonts w:ascii="Tms Rmn;Times New Roman" w:hAnsi="Tms Rmn;Times New Roman" w:cs="Tms Rmn;Times New Roman"/>
          <w:b/>
          <w:color w:val="000000"/>
          <w:sz w:val="22"/>
          <w:lang w:eastAsia="en-US"/>
        </w:rPr>
      </w:pPr>
      <w:r>
        <w:rPr>
          <w:rFonts w:cs="Tms Rmn;Times New Roman" w:ascii="Tms Rmn;Times New Roman" w:hAnsi="Tms Rmn;Times New Roman"/>
          <w:b/>
          <w:color w:val="000000"/>
          <w:sz w:val="22"/>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t>A transaction with Enron Comercializadora de Energia Ltda., under which Seller shall deliver and Buyer shall pay and be deemed to have received the Contract Firm Energy at the Contract Price in respect to each hour during the Term of the Transaction. The Contract Firm Energy shall be the volume submitted by the counterparty via EnronOnline and shall correspond to a multiple of 744MWh (1MW baseload capacity dispatched every hour in the month of December 2000). The Contract Price shall be the price submitted by counterparty via EnronOnline. The Term of Transaction shall be from 00:00 hours (Brasilia Time) December 1, 2000 to 00:00 hours (Brasilia Time) on the day following December 31, 2000. The title to Contract Firm Energy shall be transferred from Seller to Buyer trough symbolic delivery at Notional Delivery Point defined as the Center of Gravity of the High Voltage (230Kv and above) Brazilian interconnected grid. In the case that different Centers of Gravity are defined within Brazil, the Notional Delivery Point shall be defined as the Center of Gravity of the High Voltage Southeast / Central – West interconnected grid. The price is quoted in Brazilian Reais per unit of volume, which will be the Contractual Currency. The unit of measure against the price is quoted shall be megawat-hour (MWh) and the quantity shown shall be in megawat-hours (MWh’s) delivered during the Term of the Transaction. The Transaction shall be for a Baseload profile, being the delivery of electric power at a steady rate during all hours covered by the Term of the Transction</w:t>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spacing w:lineRule="atLeast" w:line="240"/>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2000-05-05T12:17:00Z</dcterms:created>
  <dc:creator>ENRON</dc:creator>
  <dc:description/>
  <dc:language>en-CA</dc:language>
  <cp:lastModifiedBy>ENRON</cp:lastModifiedBy>
  <dcterms:modified xsi:type="dcterms:W3CDTF">2000-05-05T12:18:00Z</dcterms:modified>
  <cp:revision>1</cp:revision>
  <dc:subject/>
  <dc:title>Brazil Firm Power Physical Spot High Voltage July 00 BRL/MWh</dc:title>
</cp:coreProperties>
</file>