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rFonts w:ascii="Arial" w:hAnsi="Arial" w:cs="Arial"/>
        </w:rPr>
      </w:pPr>
      <w:r>
        <w:rPr>
          <w:rFonts w:cs="Arial" w:ascii="Arial" w:hAnsi="Arial"/>
        </w:rPr>
        <w:t>Forward Foreign Currency Swap Transactions</w:t>
      </w:r>
    </w:p>
    <w:p>
      <w:pPr>
        <w:pStyle w:val="Normal"/>
        <w:jc w:val="both"/>
        <w:rPr>
          <w:rFonts w:ascii="Arial" w:hAnsi="Arial" w:cs="Arial"/>
          <w:lang w:eastAsia="en-US"/>
        </w:rPr>
      </w:pPr>
      <w:r>
        <w:rPr>
          <w:rFonts w:cs="Arial" w:ascii="Arial" w:hAnsi="Arial"/>
          <w:lang w:eastAsia="en-US"/>
        </w:rPr>
      </w:r>
    </w:p>
    <w:p>
      <w:pPr>
        <w:pStyle w:val="Heading2"/>
        <w:ind w:hanging="0" w:start="0"/>
        <w:rPr>
          <w:rFonts w:ascii="Arial" w:hAnsi="Arial" w:cs="Arial"/>
          <w:sz w:val="20"/>
        </w:rPr>
      </w:pPr>
      <w:r>
        <w:rPr>
          <w:rFonts w:cs="Arial" w:ascii="Arial" w:hAnsi="Arial"/>
          <w:sz w:val="20"/>
          <w:rPrChange w:id="0" w:author="Unknown" w:date="0-00-00T00:00:00Z"/>
        </w:rPr>
        <w:t>Apr-Oct product</w:t>
      </w:r>
    </w:p>
    <w:p>
      <w:pPr>
        <w:pStyle w:val="Normal"/>
        <w:jc w:val="both"/>
        <w:rPr>
          <w:rFonts w:ascii="Arial" w:hAnsi="Arial" w:cs="Arial"/>
          <w:lang w:eastAsia="en-US"/>
        </w:rPr>
      </w:pPr>
      <w:r>
        <w:rPr>
          <w:rFonts w:cs="Arial" w:ascii="Arial" w:hAnsi="Arial"/>
          <w:lang w:eastAsia="en-US"/>
        </w:rPr>
        <w:t>A currency Transaction with Enron North America Corp. (“ENA”), under which either (A) for the case in which Counterparty submits an offer to buy from ENA, Counterparty shall pay a Fixed Amount of CAD and shall receive the Floating Amount of CAD, or (B) for the case in which Counterparty submits an offer to sell to ENA, Counterparty shall receive the Fixed Amount of CAD and shall pay the Floating Amount of CAD. Each calendar month during the term of the Transaction will be a Calculation Period; provided however, that in the event the term of the Transaction is a single future date, the Calculation Period shall be the date set forth in the Product description on the Website. The Notional Amount per Calculation Period shall equal the USD Amount submitted by the Counterparty via the Website divided by the number of Calculation Periods during the term of the Transaction. The Fixed Amount of CAD payable per Calculation Period shall equal the product of the Notional Amount per Calculation Period multiplied by the Fixed Forward Rate, which shall be the price submitted by the Counterparty via the Website. The Floating Amount of CAD payable per Calculation Period shall equal the product of the Notional Amount per Calculation Period multiplied by the Floating Settlement Rate.</w:t>
      </w:r>
    </w:p>
    <w:p>
      <w:pPr>
        <w:pStyle w:val="Normal"/>
        <w:jc w:val="both"/>
        <w:rPr>
          <w:rFonts w:ascii="Arial" w:hAnsi="Arial" w:cs="Arial"/>
          <w:lang w:eastAsia="en-US"/>
        </w:rPr>
      </w:pPr>
      <w:r>
        <w:rPr>
          <w:rFonts w:cs="Arial" w:ascii="Arial" w:hAnsi="Arial"/>
          <w:lang w:eastAsia="en-US"/>
        </w:rPr>
        <w:t>The Payment Date shall be the Business Day following the Valuation Date. The Valuation Date for each Calculation Period shall be the first Business Day of such Calculation Period.</w:t>
      </w:r>
    </w:p>
    <w:p>
      <w:pPr>
        <w:pStyle w:val="Normal"/>
        <w:jc w:val="both"/>
        <w:rPr>
          <w:rFonts w:ascii="Arial" w:hAnsi="Arial" w:cs="Arial"/>
          <w:lang w:eastAsia="en-US"/>
        </w:rPr>
      </w:pPr>
      <w:r>
        <w:rPr>
          <w:rFonts w:cs="Arial" w:ascii="Arial" w:hAnsi="Arial"/>
          <w:lang w:eastAsia="en-US"/>
        </w:rPr>
        <w:t>The term of the Transaction shall be from the Effective Date of 02 Apr 2001 to the Termination Date of 01 Oct 2001.</w:t>
      </w:r>
    </w:p>
    <w:p>
      <w:pPr>
        <w:pStyle w:val="Normal"/>
        <w:jc w:val="both"/>
        <w:rPr/>
      </w:pPr>
      <w:r>
        <w:rPr>
          <w:rFonts w:cs="Arial" w:ascii="Arial" w:hAnsi="Arial"/>
          <w:lang w:eastAsia="en-US"/>
        </w:rPr>
        <w:t xml:space="preserve">The Floating Settlement Rate for each Calculation Period shall be the USD/CAD rate equal to the rate set forth on </w:t>
      </w:r>
      <w:del w:id="1" w:author="jrostan" w:date="2001-03-29T16:20:00Z">
        <w:r>
          <w:rPr>
            <w:rFonts w:cs="Arial" w:ascii="Arial" w:hAnsi="Arial"/>
            <w:lang w:eastAsia="en-US"/>
          </w:rPr>
          <w:delText>Rueters</w:delText>
        </w:r>
      </w:del>
      <w:ins w:id="2" w:author="jrostan" w:date="2001-03-29T16:20:00Z">
        <w:r>
          <w:rPr>
            <w:rFonts w:cs="Arial" w:ascii="Arial" w:hAnsi="Arial"/>
            <w:lang w:eastAsia="en-US"/>
          </w:rPr>
          <w:t>Reuters</w:t>
        </w:r>
      </w:ins>
      <w:r>
        <w:rPr>
          <w:rFonts w:cs="Arial" w:ascii="Arial" w:hAnsi="Arial"/>
          <w:lang w:eastAsia="en-US"/>
        </w:rPr>
        <w:t xml:space="preserve"> page BOFC under the headings 'Bank of Canada'; 'Canadian Dollar' Exchange rates'; 'Noon', opposite the caption 'USD' as of 12:00 p.m. noon, Toronto time, on the Valuation Date.</w:t>
      </w:r>
    </w:p>
    <w:p>
      <w:pPr>
        <w:pStyle w:val="Normal"/>
        <w:jc w:val="both"/>
        <w:rPr>
          <w:rFonts w:ascii="Arial" w:hAnsi="Arial" w:cs="Arial"/>
          <w:lang w:eastAsia="en-US"/>
        </w:rPr>
      </w:pPr>
      <w:r>
        <w:rPr>
          <w:rFonts w:cs="Arial" w:ascii="Arial" w:hAnsi="Arial"/>
          <w:lang w:eastAsia="en-US"/>
        </w:rPr>
        <w:t>The price is quoted in CAD per USD. CAD will be the Settlement Currency.</w:t>
      </w:r>
    </w:p>
    <w:p>
      <w:pPr>
        <w:pStyle w:val="Normal"/>
        <w:jc w:val="both"/>
        <w:rPr>
          <w:rFonts w:ascii="Arial" w:hAnsi="Arial" w:cs="Arial"/>
          <w:lang w:eastAsia="en-US"/>
        </w:rPr>
      </w:pPr>
      <w:r>
        <w:rPr>
          <w:rFonts w:cs="Arial" w:ascii="Arial" w:hAnsi="Arial"/>
          <w:lang w:eastAsia="en-US"/>
        </w:rPr>
      </w:r>
    </w:p>
    <w:p>
      <w:pPr>
        <w:pStyle w:val="Normal"/>
        <w:jc w:val="both"/>
        <w:rPr>
          <w:rFonts w:ascii="Arial" w:hAnsi="Arial" w:cs="Arial"/>
          <w:b/>
          <w:lang w:eastAsia="en-US"/>
        </w:rPr>
      </w:pPr>
      <w:r>
        <w:rPr>
          <w:rFonts w:cs="Arial" w:ascii="Arial" w:hAnsi="Arial"/>
          <w:b/>
          <w:lang w:eastAsia="en-US"/>
        </w:rPr>
        <w:t>May 1, 2001 (single day)</w:t>
      </w:r>
    </w:p>
    <w:p>
      <w:pPr>
        <w:pStyle w:val="Normal"/>
        <w:jc w:val="both"/>
        <w:rPr/>
      </w:pPr>
      <w:r>
        <w:rPr>
          <w:rFonts w:cs="Arial" w:ascii="Arial" w:hAnsi="Arial"/>
          <w:lang w:eastAsia="en-US"/>
        </w:rPr>
        <w:t>A currency Transaction with Enron North America Corp. (“ENA”), under which either (A) for the case in which Counterparty submits an offer to buy from ENA, Counterparty shall pay a Fixed Amount of CAD and shall receive the Floating Amount of CAD, or (B) for the case in which Counterparty submits an offer to sell to ENA, Counterparty shall receive the Fixed Amount of CAD and shall pay the Floating Amount of CAD. Each calendar month during the term of the Transaction will be a Calculation Period; provided however, that in the event the term of the Transaction is a single future date, the Calculation Period shall be the date set forth in the Product description on the Website. The Notional Amount per Calculation Period shall equal the USD Amount submitted by the Counterparty via the Website divided by the number of Calculation Periods during the term of the Transaction. The Fixed Amount of CAD payable per Calculation Period shall equal the product of the Notional Amount per Calculation Period multiplied by the Fixed Forward Rate, which shall be the price submitted by the Counterparty via the Website. The Floating Amount of CAD payable per Calculation Period shall equal the product of the Notional Amount per Calculation Period multiplied by the</w:t>
      </w:r>
      <w:del w:id="3" w:author="jrostan" w:date="2001-03-29T16:21:00Z">
        <w:r>
          <w:rPr>
            <w:rFonts w:cs="Arial" w:ascii="Arial" w:hAnsi="Arial"/>
            <w:lang w:eastAsia="en-US"/>
          </w:rPr>
          <w:delText xml:space="preserve"> the</w:delText>
        </w:r>
      </w:del>
      <w:r>
        <w:rPr>
          <w:rFonts w:cs="Arial" w:ascii="Arial" w:hAnsi="Arial"/>
          <w:lang w:eastAsia="en-US"/>
        </w:rPr>
        <w:t xml:space="preserve"> Floating Settlement Rate.</w:t>
      </w:r>
    </w:p>
    <w:p>
      <w:pPr>
        <w:pStyle w:val="Normal"/>
        <w:jc w:val="both"/>
        <w:rPr>
          <w:rFonts w:ascii="Arial" w:hAnsi="Arial" w:cs="Arial"/>
          <w:lang w:eastAsia="en-US"/>
        </w:rPr>
      </w:pPr>
      <w:r>
        <w:rPr>
          <w:rFonts w:cs="Arial" w:ascii="Arial" w:hAnsi="Arial"/>
          <w:lang w:eastAsia="en-US"/>
        </w:rPr>
        <w:t xml:space="preserve">The Payment Date shall be the Business Day following the Valuation Date. The Valuation Date shall be the date set forth in the Product description on the Website. </w:t>
      </w:r>
    </w:p>
    <w:p>
      <w:pPr>
        <w:pStyle w:val="Normal"/>
        <w:jc w:val="both"/>
        <w:rPr>
          <w:rFonts w:ascii="Arial" w:hAnsi="Arial" w:cs="Arial"/>
          <w:lang w:eastAsia="en-US"/>
        </w:rPr>
      </w:pPr>
      <w:r>
        <w:rPr>
          <w:rFonts w:cs="Arial" w:ascii="Arial" w:hAnsi="Arial"/>
          <w:lang w:eastAsia="en-US"/>
        </w:rPr>
        <w:t xml:space="preserve">The term of the Transaction shall be the date set forth in the Product description on the Website. </w:t>
      </w:r>
    </w:p>
    <w:p>
      <w:pPr>
        <w:pStyle w:val="Normal"/>
        <w:jc w:val="both"/>
        <w:rPr/>
      </w:pPr>
      <w:r>
        <w:rPr>
          <w:rFonts w:cs="Arial" w:ascii="Arial" w:hAnsi="Arial"/>
          <w:lang w:eastAsia="en-US"/>
        </w:rPr>
        <w:t xml:space="preserve">The Floating Settlement Rate for each Calculation Period shall be the USD/CAD rate equal to the rate set forth on </w:t>
      </w:r>
      <w:del w:id="4" w:author="jrostan" w:date="2001-03-29T16:21:00Z">
        <w:r>
          <w:rPr>
            <w:rFonts w:cs="Arial" w:ascii="Arial" w:hAnsi="Arial"/>
            <w:lang w:eastAsia="en-US"/>
          </w:rPr>
          <w:delText>Rueters</w:delText>
        </w:r>
      </w:del>
      <w:ins w:id="5" w:author="jrostan" w:date="2001-03-29T16:21:00Z">
        <w:r>
          <w:rPr>
            <w:rFonts w:cs="Arial" w:ascii="Arial" w:hAnsi="Arial"/>
            <w:lang w:eastAsia="en-US"/>
          </w:rPr>
          <w:t>Reuters</w:t>
        </w:r>
      </w:ins>
      <w:r>
        <w:rPr>
          <w:rFonts w:cs="Arial" w:ascii="Arial" w:hAnsi="Arial"/>
          <w:lang w:eastAsia="en-US"/>
        </w:rPr>
        <w:t xml:space="preserve"> page BOFC under the headings 'Bank of Canada'; 'Canadian Dollar' Exchange rates'; 'Noon', opposite the caption 'USD' as of 12:00 p.m. noon, Toronto time, on the Valuation Date.</w:t>
      </w:r>
    </w:p>
    <w:p>
      <w:pPr>
        <w:pStyle w:val="Normal"/>
        <w:jc w:val="both"/>
        <w:rPr>
          <w:rFonts w:ascii="Arial" w:hAnsi="Arial" w:cs="Arial"/>
          <w:lang w:eastAsia="en-US"/>
        </w:rPr>
      </w:pPr>
      <w:r>
        <w:rPr>
          <w:rFonts w:cs="Arial" w:ascii="Arial" w:hAnsi="Arial"/>
          <w:lang w:eastAsia="en-US"/>
        </w:rPr>
        <w:t>The price is quoted in CAD per USD. CAD will be the Settlement Currency.</w:t>
      </w:r>
    </w:p>
    <w:p>
      <w:pPr>
        <w:pStyle w:val="Normal"/>
        <w:jc w:val="both"/>
        <w:rPr>
          <w:rFonts w:ascii="Arial" w:hAnsi="Arial" w:cs="Arial"/>
          <w:lang w:eastAsia="en-US"/>
        </w:rPr>
      </w:pPr>
      <w:r>
        <w:rPr>
          <w:rFonts w:cs="Arial" w:ascii="Arial" w:hAnsi="Arial"/>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MS Sans Serif" w:hAnsi="MS Sans Serif" w:cs="MS Sans Serif"/>
      <w:b/>
      <w:lang w:eastAsia="en-US"/>
    </w:rPr>
  </w:style>
  <w:style w:type="paragraph" w:styleId="Heading2">
    <w:name w:val="heading 2"/>
    <w:basedOn w:val="Normal"/>
    <w:next w:val="Normal"/>
    <w:qFormat/>
    <w:pPr>
      <w:keepNext w:val="true"/>
      <w:numPr>
        <w:ilvl w:val="1"/>
        <w:numId w:val="1"/>
      </w:numPr>
      <w:jc w:val="both"/>
      <w:outlineLvl w:val="1"/>
    </w:pPr>
    <w:rPr>
      <w:rFonts w:ascii="MS Sans Serif" w:hAnsi="MS Sans Serif" w:cs="MS Sans Serif"/>
      <w:b/>
      <w:sz w:val="16"/>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2001-03-28T17:31:00Z</dcterms:created>
  <dc:creator>wstuart</dc:creator>
  <dc:description/>
  <dc:language>en-CA</dc:language>
  <cp:lastModifiedBy>jrostan</cp:lastModifiedBy>
  <cp:lastPrinted>2001-03-29T16:23:00Z</cp:lastPrinted>
  <dcterms:modified xsi:type="dcterms:W3CDTF">2001-03-29T20:08:00Z</dcterms:modified>
  <cp:revision>3</cp:revision>
  <dc:subject/>
  <dc:title>A currency Transaction with Risk Management &amp; Trading Corp</dc:title>
</cp:coreProperties>
</file>