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u w:val="single"/>
        </w:rPr>
      </w:pPr>
      <w:r>
        <w:rPr>
          <w:u w:val="single"/>
        </w:rPr>
        <w:t>Amy Cavazos / Sr. Specialist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  <w:t>Daily communication with OTC Brokers confirming all trades, ie: customer, term, price, type of trade.   Any outstanding trades are approved/entered by traders into blotter.   Number of trades vary, 50-300/day, dealing with approximately 10-15 broker firms daily.    If any discrepancies, make sure that changes are incorporated into the daily blotter and making appropriate changes in the TAGG system.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Verifying that all broker confirmations match all trades.    If any discrepancies, contact the brokers/traders and clear up.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If any next day changes on a trade, confirm with traders/brokers, correct in TAGG and run mini books to reflect change.   Changes average 0-3 transactions per month, OTC and direct trades.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Confirm all direct trades with customers ie: term, price, type of trade.   Approximately 10-50 deals daily.   Update Deal Clearing System in TAGG confirming checkout with customer.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Run daily Canada report to make sure all transactions are entered appropriately and calculate book on PortCalc (Unix) to 0 balance.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Run EnronOnLine report each morning to make sure all deals are bridged over from previous day, run appropriate minibooks to show P&amp;L changes.   Depending on volume of trades, 50-300 daily.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Handling EFP transactions throughout the month.  Contacting broker/customer and updating system with appropriate information, making sure EFP’s are posted and running reports.   Approximately 4-20 per month.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Entering appropriate deal tickets with transactions which are not automatically uploaded in TAGG system, approximately 10-30 daily, as well as calculating origination for traders and entering into system.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2002-01-08T12:54:00Z</dcterms:created>
  <dc:creator>acavazos</dc:creator>
  <dc:description/>
  <dc:language>en-CA</dc:language>
  <cp:lastModifiedBy>acavazos</cp:lastModifiedBy>
  <cp:lastPrinted>2002-01-08T13:52:00Z</cp:lastPrinted>
  <dcterms:modified xsi:type="dcterms:W3CDTF">2002-01-08T18:53:00Z</dcterms:modified>
  <cp:revision>3</cp:revision>
  <dc:subject/>
  <dc:title>Daily communication with OTC Brokers confirming all trades, ie: customer, term, price, type of trade</dc:title>
</cp:coreProperties>
</file>