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Principles for Non-Uniform Rate of Flow Service</w:t>
      </w:r>
    </w:p>
    <w:p>
      <w:pPr>
        <w:pStyle w:val="Normal"/>
        <w:rPr/>
      </w:pPr>
      <w:r>
        <w:rPr/>
      </w:r>
    </w:p>
    <w:p>
      <w:pPr>
        <w:pStyle w:val="Normal"/>
        <w:rPr/>
      </w:pPr>
      <w:r>
        <w:rPr/>
      </w:r>
    </w:p>
    <w:p>
      <w:pPr>
        <w:pStyle w:val="Normal"/>
        <w:numPr>
          <w:ilvl w:val="0"/>
          <w:numId w:val="2"/>
        </w:numPr>
        <w:rPr/>
      </w:pPr>
      <w:r>
        <w:rPr/>
        <w:t>Service should be offered on a nondiscriminatory basis to all shippers, not just generators, subject to physical capabilities of the system.</w:t>
      </w:r>
    </w:p>
    <w:p>
      <w:pPr>
        <w:pStyle w:val="Normal"/>
        <w:rPr/>
      </w:pPr>
      <w:r>
        <w:rPr/>
      </w:r>
    </w:p>
    <w:p>
      <w:pPr>
        <w:pStyle w:val="Normal"/>
        <w:numPr>
          <w:ilvl w:val="0"/>
          <w:numId w:val="2"/>
        </w:numPr>
        <w:rPr/>
      </w:pPr>
      <w:r>
        <w:rPr/>
        <w:t>The service should have the same firm scheduling priority as other firm services.</w:t>
      </w:r>
    </w:p>
    <w:p>
      <w:pPr>
        <w:pStyle w:val="Normal"/>
        <w:rPr/>
      </w:pPr>
      <w:r>
        <w:rPr/>
      </w:r>
    </w:p>
    <w:p>
      <w:pPr>
        <w:pStyle w:val="Normal"/>
        <w:numPr>
          <w:ilvl w:val="0"/>
          <w:numId w:val="2"/>
        </w:numPr>
        <w:rPr/>
      </w:pPr>
      <w:r>
        <w:rPr/>
        <w:t xml:space="preserve">The service should have the right to designate the maximum hourly flow right (MHF).  8 hour and 16 hour may be appropriate blocks.  Some shippers may need even smaller blocks (e.g. 1 hour or 4 hour). </w:t>
      </w:r>
    </w:p>
    <w:p>
      <w:pPr>
        <w:pStyle w:val="Normal"/>
        <w:rPr/>
      </w:pPr>
      <w:r>
        <w:rPr/>
      </w:r>
    </w:p>
    <w:p>
      <w:pPr>
        <w:pStyle w:val="Normal"/>
        <w:numPr>
          <w:ilvl w:val="0"/>
          <w:numId w:val="2"/>
        </w:numPr>
        <w:rPr/>
      </w:pPr>
      <w:r>
        <w:rPr/>
        <w:t>The service should provide an opportunity to nominate prior to each block.  For example a shipper that purchases the right to take all deliveries in 8 hours in the afternoon, should be able to nominate prior to that 8 hour period.   The extent to which this scheduling process needs to be reconciled with current GISB intraday timelines should be studied further.</w:t>
      </w:r>
    </w:p>
    <w:p>
      <w:pPr>
        <w:pStyle w:val="Normal"/>
        <w:rPr/>
      </w:pPr>
      <w:r>
        <w:rPr/>
      </w:r>
    </w:p>
    <w:p>
      <w:pPr>
        <w:pStyle w:val="Normal"/>
        <w:numPr>
          <w:ilvl w:val="0"/>
          <w:numId w:val="2"/>
        </w:numPr>
        <w:rPr/>
      </w:pPr>
      <w:r>
        <w:rPr/>
        <w:t>While the service should be eligible for release at the specified delivery point, there can be no generic requirement that hourly rights be segmented.   Physical capability to handle hourly service at one point on the system is not automatically transferable to another point on the system.</w:t>
      </w:r>
    </w:p>
    <w:p>
      <w:pPr>
        <w:pStyle w:val="Normal"/>
        <w:rPr/>
      </w:pPr>
      <w:r>
        <w:rPr/>
      </w:r>
    </w:p>
    <w:p>
      <w:pPr>
        <w:pStyle w:val="Normal"/>
        <w:numPr>
          <w:ilvl w:val="0"/>
          <w:numId w:val="2"/>
        </w:numPr>
        <w:rPr/>
      </w:pPr>
      <w:r>
        <w:rPr/>
        <w:t>Imbalances and penalties should be applied equally to all firm shippers.   All shippers should expect to stay in balance on a daily basis and tariff provisions should be in place to encourage such decisionmaking.</w:t>
      </w:r>
    </w:p>
    <w:p>
      <w:pPr>
        <w:pStyle w:val="Normal"/>
        <w:rPr/>
      </w:pPr>
      <w:r>
        <w:rPr/>
      </w:r>
    </w:p>
    <w:p>
      <w:pPr>
        <w:pStyle w:val="Normal"/>
        <w:numPr>
          <w:ilvl w:val="0"/>
          <w:numId w:val="2"/>
        </w:numPr>
        <w:rPr/>
      </w:pPr>
      <w:r>
        <w:rPr/>
        <w:t xml:space="preserve">Imbalance netting and trading should be offered on a nondiscriminatory basis to all shippers.  </w:t>
      </w:r>
    </w:p>
    <w:p>
      <w:pPr>
        <w:pStyle w:val="Normal"/>
        <w:rPr/>
      </w:pPr>
      <w:r>
        <w:rPr/>
      </w:r>
    </w:p>
    <w:p>
      <w:pPr>
        <w:pStyle w:val="Normal"/>
        <w:numPr>
          <w:ilvl w:val="0"/>
          <w:numId w:val="2"/>
        </w:numPr>
        <w:rPr/>
      </w:pPr>
      <w:r>
        <w:rPr/>
        <w:t xml:space="preserve">Conversion of FT and no-notice services to NURF is a workable concept so long as parties recognize the fundamental physical characteristic of NURF service (e.g. 1 unit of FT </w:t>
      </w:r>
      <w:r>
        <w:rPr>
          <w:rFonts w:eastAsia="Symbol" w:cs="Symbol" w:ascii="Symbol" w:hAnsi="Symbol"/>
        </w:rPr>
        <w:sym w:font="Symbol" w:char="f0b9"/>
      </w:r>
      <w:r>
        <w:rPr/>
        <w:t xml:space="preserve"> 1 unit of NURF; 1 unit of NURF with a 8 hour MHF = 3 units of FT).</w:t>
      </w:r>
    </w:p>
    <w:p>
      <w:pPr>
        <w:pStyle w:val="Normal"/>
        <w:rPr/>
      </w:pPr>
      <w:r>
        <w:rPr/>
      </w:r>
    </w:p>
    <w:p>
      <w:pPr>
        <w:pStyle w:val="Normal"/>
        <w:numPr>
          <w:ilvl w:val="0"/>
          <w:numId w:val="2"/>
        </w:numPr>
        <w:rPr/>
      </w:pPr>
      <w:r>
        <w:rPr/>
        <w:t>NURF is a delivery point service.  Whether or not receipts flow into the system on a uniform or non-uniform basis is not a factor in determining whether a pipeline can offer firm hourly service at a delivery point.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2001-02-13T14:20:00Z</dcterms:created>
  <dc:creator>scorman</dc:creator>
  <dc:description/>
  <dc:language>en-CA</dc:language>
  <cp:lastModifiedBy>scorman</cp:lastModifiedBy>
  <dcterms:modified xsi:type="dcterms:W3CDTF">2001-02-13T14:20:00Z</dcterms:modified>
  <cp:revision>2</cp:revision>
  <dc:subject/>
  <dc:title>Principles for Non-Uniform Rate of Flow Service</dc:title>
</cp:coreProperties>
</file>