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4"/>
        </w:rPr>
        <w:t>Pride International, Inc</w:t>
      </w:r>
      <w:r>
        <w:rPr/>
        <w:t>.</w:t>
      </w:r>
    </w:p>
    <w:p>
      <w:pPr>
        <w:pStyle w:val="Normal"/>
        <w:rPr/>
      </w:pPr>
      <w:r>
        <w:rPr/>
      </w:r>
    </w:p>
    <w:p>
      <w:pPr>
        <w:pStyle w:val="Normal"/>
        <w:rPr/>
      </w:pPr>
      <w:r>
        <w:rPr/>
        <w:t>Pride has focused their growth strategy on the higher margin offshore and international drilling market moving away from the domestic onshore market.</w:t>
      </w:r>
    </w:p>
    <w:p>
      <w:pPr>
        <w:pStyle w:val="Normal"/>
        <w:rPr/>
      </w:pPr>
      <w:r>
        <w:rPr/>
      </w:r>
    </w:p>
    <w:p>
      <w:pPr>
        <w:pStyle w:val="Normal"/>
        <w:rPr/>
      </w:pPr>
      <w:r>
        <w:rPr/>
        <w:t>They currently operate a global fleet of 291 rigs, including two ultra-deepwater drillships, three semisubmersible rigs, 18 jackup rigs, six tender assisted rigs, three barge rigs,21 offshore platform rigs and 238 land based drilling and workover rigs.</w:t>
      </w:r>
    </w:p>
    <w:p>
      <w:pPr>
        <w:pStyle w:val="Normal"/>
        <w:rPr/>
      </w:pPr>
      <w:r>
        <w:rPr/>
      </w:r>
    </w:p>
    <w:p>
      <w:pPr>
        <w:pStyle w:val="Normal"/>
        <w:rPr/>
      </w:pPr>
      <w:r>
        <w:rPr/>
        <w:t>Most recently have focused on their deep water drilling capabilities through the Amethyst 1 purchase (4000’ semisubmersible) and Drillship joint ventures. These are the Pride Africa and Pride Angola.</w:t>
      </w:r>
    </w:p>
    <w:p>
      <w:pPr>
        <w:pStyle w:val="Normal"/>
        <w:rPr/>
      </w:pPr>
      <w:r>
        <w:rPr/>
      </w:r>
    </w:p>
    <w:p>
      <w:pPr>
        <w:pStyle w:val="Normal"/>
        <w:rPr/>
      </w:pPr>
      <w:r>
        <w:rPr/>
        <w:t>They have a Amethyst joint venture with a 26.4% equity interest that was organized to construct, own and operate four Amethyst-class dynamically positioned semisubmersible drilling rigs. Two will be delivered in June, 2000 and the other two are in a delay in building situation due to dispute with the shipyard. They have invested $47.3 million. The total estimated cost to construct, equip and mobilize the four rigs is approximately $720 million.</w:t>
      </w:r>
    </w:p>
    <w:p>
      <w:pPr>
        <w:pStyle w:val="Normal"/>
        <w:rPr/>
      </w:pPr>
      <w:r>
        <w:rPr/>
      </w:r>
    </w:p>
    <w:p>
      <w:pPr>
        <w:pStyle w:val="Normal"/>
        <w:rPr/>
      </w:pPr>
      <w:r>
        <w:rPr/>
        <w:t>In May 1997, Pride purchased 13 mat supported jackup rigs, 11 located in the GOM from Noble. This acquisition positioned them as the second largest operator of mats in the GOM. They paid $269 Million.</w:t>
      </w:r>
    </w:p>
    <w:p>
      <w:pPr>
        <w:pStyle w:val="Normal"/>
        <w:rPr/>
      </w:pPr>
      <w:r>
        <w:rPr/>
      </w:r>
    </w:p>
    <w:p>
      <w:pPr>
        <w:pStyle w:val="Normal"/>
        <w:rPr/>
      </w:pPr>
      <w:r>
        <w:rPr/>
        <w:t>Operate 20 platform rigs in the GOM.</w:t>
      </w:r>
    </w:p>
    <w:p>
      <w:pPr>
        <w:pStyle w:val="Normal"/>
        <w:rPr/>
      </w:pPr>
      <w:r>
        <w:rPr/>
      </w:r>
    </w:p>
    <w:p>
      <w:pPr>
        <w:pStyle w:val="Normal"/>
        <w:rPr/>
      </w:pPr>
      <w:r>
        <w:rPr/>
        <w:t>During depressed market conditions, a customer may no longer need a rig that is currently under contract or may be able to obtain a comparable rig at a lower daily rate. As a result, customers may seek to renegotiate the terms of their existing drilling contracts or avoid their obligations under those contracts.</w:t>
      </w:r>
    </w:p>
    <w:p>
      <w:pPr>
        <w:pStyle w:val="Normal"/>
        <w:rPr/>
      </w:pPr>
      <w:r>
        <w:rPr/>
      </w:r>
    </w:p>
    <w:p>
      <w:pPr>
        <w:pStyle w:val="Normal"/>
        <w:rPr/>
      </w:pPr>
      <w:r>
        <w:rPr/>
        <w:t>In addition, our customers may seek to terminate existing contracts if we experience operational problems. The likelihood increases that a customer may seek to terminate a contract for operational difficulties during market downturns.</w:t>
      </w:r>
    </w:p>
    <w:p>
      <w:pPr>
        <w:pStyle w:val="Normal"/>
        <w:rPr/>
      </w:pPr>
      <w:r>
        <w:rPr/>
      </w:r>
    </w:p>
    <w:p>
      <w:pPr>
        <w:pStyle w:val="Normal"/>
        <w:rPr/>
      </w:pPr>
      <w:r>
        <w:rPr/>
        <w:t>In February 1997, they completed the divestiture of  all the domestic land based well servicing operations, which included 407 workover rigs.</w:t>
      </w:r>
    </w:p>
    <w:p>
      <w:pPr>
        <w:pStyle w:val="Normal"/>
        <w:rPr/>
      </w:pPr>
      <w:r>
        <w:rPr/>
      </w:r>
    </w:p>
    <w:p>
      <w:pPr>
        <w:pStyle w:val="Normal"/>
        <w:rPr/>
      </w:pPr>
      <w:r>
        <w:rPr/>
        <w:t>They had a lay off in 1999. Caused a one time charge of $28.9 million with a yearly savings of $25 million.</w:t>
      </w:r>
    </w:p>
    <w:p>
      <w:pPr>
        <w:pStyle w:val="Normal"/>
        <w:rPr/>
      </w:pPr>
      <w:r>
        <w:rPr/>
      </w:r>
    </w:p>
    <w:p>
      <w:pPr>
        <w:pStyle w:val="Normal"/>
        <w:rPr/>
      </w:pPr>
      <w:r>
        <w:rPr/>
        <w:t xml:space="preserve">They State: “Our significant debt levels and debt agreement restrictions may limit our flexibility in obtaining additional financing and in pursuing other business opportunities. </w:t>
      </w:r>
    </w:p>
    <w:p>
      <w:pPr>
        <w:pStyle w:val="Normal"/>
        <w:rPr/>
      </w:pPr>
      <w:r>
        <w:rPr/>
      </w:r>
    </w:p>
    <w:p>
      <w:pPr>
        <w:pStyle w:val="Normal"/>
        <w:rPr/>
      </w:pPr>
      <w:r>
        <w:rPr/>
        <w:t>Pride US offshore Revenue was $85.649 Million (13.8 %), Operating Costs 68.207 Million (15%) and Gross Margin $17.44 Million (10.6%). There was no onshore revenue.</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2000-05-26T10:37:00Z</dcterms:created>
  <dc:creator>Keith Macivor</dc:creator>
  <dc:description/>
  <dc:language>en-CA</dc:language>
  <cp:lastModifiedBy>Keith Macivor</cp:lastModifiedBy>
  <dcterms:modified xsi:type="dcterms:W3CDTF">2000-05-26T13:37:00Z</dcterms:modified>
  <cp:revision>4</cp:revision>
  <dc:subject/>
  <dc:title>Pride International, Inc</dc:title>
</cp:coreProperties>
</file>