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jc w:val="center"/>
        <w:rPr>
          <w:rFonts w:ascii="Arial" w:hAnsi="Arial" w:cs="Arial"/>
        </w:rPr>
      </w:pPr>
      <w:r>
        <w:rPr>
          <w:rFonts w:cs="Arial" w:ascii="Arial" w:hAnsi="Arial"/>
        </w:rPr>
        <w:t>ENRON AGREES TO PROVIDE MARKET DATA TO NGX</w:t>
      </w:r>
    </w:p>
    <w:p>
      <w:pPr>
        <w:pStyle w:val="Normal"/>
        <w:jc w:val="center"/>
        <w:rPr>
          <w:rFonts w:ascii="Arial" w:hAnsi="Arial" w:cs="Arial"/>
          <w:b/>
          <w:bCs/>
        </w:rPr>
      </w:pPr>
      <w:r>
        <w:rPr>
          <w:rFonts w:cs="Arial" w:ascii="Arial" w:hAnsi="Arial"/>
          <w:b/>
          <w:bCs/>
        </w:rPr>
      </w:r>
    </w:p>
    <w:p>
      <w:pPr>
        <w:pStyle w:val="Heading2"/>
        <w:ind w:hanging="0" w:start="0"/>
        <w:rPr>
          <w:rFonts w:ascii="Arial" w:hAnsi="Arial" w:cs="Arial"/>
        </w:rPr>
      </w:pPr>
      <w:r>
        <w:rPr>
          <w:rFonts w:cs="Arial" w:ascii="Arial" w:hAnsi="Arial"/>
        </w:rPr>
        <w:t>FOR IMMEDIATE RELEASE                                                     May 15, 2001</w:t>
      </w:r>
    </w:p>
    <w:p>
      <w:pPr>
        <w:pStyle w:val="Normal"/>
        <w:rPr>
          <w:rFonts w:ascii="Arial" w:hAnsi="Arial" w:cs="Arial"/>
        </w:rPr>
      </w:pPr>
      <w:r>
        <w:rPr>
          <w:rFonts w:cs="Arial" w:ascii="Arial" w:hAnsi="Arial"/>
        </w:rPr>
      </w:r>
    </w:p>
    <w:p>
      <w:pPr>
        <w:pStyle w:val="Normal"/>
        <w:rPr/>
      </w:pPr>
      <w:r>
        <w:rPr>
          <w:rFonts w:cs="Arial" w:ascii="Arial" w:hAnsi="Arial"/>
          <w:b/>
          <w:bCs/>
        </w:rPr>
        <w:t>Calgary, Alberta</w:t>
      </w:r>
      <w:r>
        <w:rPr>
          <w:rFonts w:cs="Arial" w:ascii="Arial" w:hAnsi="Arial"/>
        </w:rPr>
        <w:t xml:space="preserve"> - NGX Canada Inc. (NGX), a wholly owned subsidiary of OM AB (OM), today announced that an arrangement has been made with Enron Canada Corp., a wholly owned subsidiary of Enron Corp. (Enron), whereby trading data from certain contracts listed on Enron’s online trading system, EnronOnline will be included in the computation of three Alberta Gas Price Indices.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NGX acquired the AECO “C” &amp; NIT Daily Spot, One-Month Spot, and Bid-Week Spot gas price indices (Alberta Gas Price Indices) from Canadian Enerdata Ltd. last September.  Subsequent to the acquisition of the Alberta Gas Price Indices, NGX has provided real-time information to its customers on the establishment of the weighted average price indices based on transactions conducted through NGX’s trading system.  Canadian Enerdata Limited continues to publish the Alberta Gas Price Indices in the Canadian Gas Price Reporter.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Peter Krenkel, President of NGX, stated,  “We believe that inclusion of data from EnronOnline will serve to make our price indices among the best in North America.  The industry has been very supportive of the visibility and integrity we are able to bring to the Alberta Gas Price Indices, which removes the guesswork around gas price index methodology. However, after reviewing the matter with Enron and other industry participants, we recognized that Enron had legitimate concerns and the industry felt that “more is better”.  The inclusion of data from the highly liquid EnronOnline system should improve the quality of our price indices even further.”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Rob Milnthorp, President and CEO of Enron Canada commented,  “We are very pleased to have EnronOnline transactions included in the Alberta Gas Price Indices.  This will provide industry participants with a more comprehensive source of data and a better opportunity to manage risk around these price indices as they are now assured that all their transactions on EnronOnline will be included in the computation of the Alberta Price Indices.”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inclusion of EnronOnline data satisfies the principal claims made by Enron in their legal action against NGX, Canadian Enerdata Ltd., OM and Richard Zarzeczny and Enron has agreed to discontinue the legal action against those parties with the conclusion of this arrangement.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NGX and Enron are planning to implement the necessary system changes by August 1, 2001 but in any event will provide at least thirty days notice to the industry.  Once in operation, data from transactions in the relevant contracts listed on EnronOnline will be fed to NGX in real-time.    The methodology for computing the Alberta Gas Price Indices will continue to be on a weighted-average basis. </w:t>
      </w:r>
    </w:p>
    <w:p>
      <w:pPr>
        <w:pStyle w:val="Normal"/>
        <w:rPr>
          <w:rFonts w:ascii="Arial" w:hAnsi="Arial" w:cs="Arial"/>
        </w:rPr>
      </w:pPr>
      <w:r>
        <w:rPr>
          <w:rFonts w:cs="Arial" w:ascii="Arial" w:hAnsi="Arial"/>
        </w:rPr>
      </w:r>
    </w:p>
    <w:p>
      <w:pPr>
        <w:pStyle w:val="Normal"/>
        <w:rPr/>
      </w:pPr>
      <w:r>
        <w:rPr>
          <w:rFonts w:cs="Arial" w:ascii="Arial" w:hAnsi="Arial"/>
        </w:rPr>
        <w:t xml:space="preserve">NGX will engage independent auditors to insure full compliance with the Index Methodology Guide.  This guide is available on NGX’s website at </w:t>
      </w:r>
      <w:hyperlink r:id="rId2">
        <w:r>
          <w:rPr>
            <w:rStyle w:val="Hyperlink"/>
            <w:rFonts w:cs="Arial" w:ascii="Arial" w:hAnsi="Arial"/>
          </w:rPr>
          <w:t>www.ngx.com</w:t>
        </w:r>
      </w:hyperlink>
      <w:r>
        <w:rPr>
          <w:rFonts w:cs="Arial" w:ascii="Arial" w:hAnsi="Arial"/>
        </w:rPr>
        <w:t xml:space="preserve">. </w:t>
      </w:r>
    </w:p>
    <w:p>
      <w:pPr>
        <w:pStyle w:val="Normal"/>
        <w:rPr>
          <w:rFonts w:ascii="Arial" w:hAnsi="Arial" w:cs="Arial"/>
        </w:rPr>
      </w:pPr>
      <w:r>
        <w:rPr>
          <w:rFonts w:cs="Arial" w:ascii="Arial" w:hAnsi="Arial"/>
        </w:rPr>
      </w:r>
    </w:p>
    <w:p>
      <w:pPr>
        <w:pStyle w:val="Normal"/>
        <w:jc w:val="both"/>
        <w:rPr/>
      </w:pPr>
      <w:r>
        <w:rPr>
          <w:rFonts w:cs="Arial" w:ascii="Arial" w:hAnsi="Arial"/>
        </w:rPr>
        <w:t>NGX located in Calgary, Canada provides electronic trading and clearing services to natural gas buyers and sellers at seven markets in Canada.  Over the past six years, NGX has grown to serve over 120 customers with trading activity averaging 225,000 TJ’s per month.  NGX is owned 100% by OM (</w:t>
      </w:r>
      <w:hyperlink r:id="rId3">
        <w:r>
          <w:rPr>
            <w:rStyle w:val="Hyperlink"/>
            <w:rFonts w:cs="Arial" w:ascii="Arial" w:hAnsi="Arial"/>
          </w:rPr>
          <w:t>www.om.com</w:t>
        </w:r>
      </w:hyperlink>
      <w:r>
        <w:rPr>
          <w:rFonts w:cs="Arial" w:ascii="Arial" w:hAnsi="Arial"/>
        </w:rPr>
        <w:t>).</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OM is a leader in providing products and services in the field of transaction technology.  The company, with assets exceeding CDN $700 million, operates exchanges in Calgary, London and Stockholm and develops technology that increases the efficiency of financial and energy markets throughout the world.  OM is listed on Stockholmsbörsen (ticker symbol “OM”).</w:t>
      </w:r>
    </w:p>
    <w:p>
      <w:pPr>
        <w:pStyle w:val="Normal"/>
        <w:rPr>
          <w:rFonts w:ascii="Arial" w:hAnsi="Arial" w:cs="Arial"/>
        </w:rPr>
      </w:pPr>
      <w:r>
        <w:rPr>
          <w:rFonts w:cs="Arial" w:ascii="Arial" w:hAnsi="Arial"/>
        </w:rPr>
      </w:r>
    </w:p>
    <w:p>
      <w:pPr>
        <w:pStyle w:val="Normal"/>
        <w:rPr/>
      </w:pPr>
      <w:r>
        <w:rPr>
          <w:rFonts w:cs="Arial" w:ascii="Arial" w:hAnsi="Arial"/>
        </w:rPr>
        <w:t xml:space="preserve">Enron Corp. is one of the world’s leading electricity, natural gas and communications companies.  The company, with revenues of U.S. $101 billion in 2000, markets electricity and natural gas, delivers physical commodities and financial risk management services to customers around the world, and has developed an intelligent network platform to facilitate online business.  Fortune magazine has named Enron “America’s Most Innovative Company” for six consecutive years.  Enron’s Internet address is </w:t>
      </w:r>
      <w:hyperlink r:id="rId4">
        <w:r>
          <w:rPr>
            <w:rStyle w:val="Hyperlink"/>
            <w:rFonts w:cs="Arial" w:ascii="Arial" w:hAnsi="Arial"/>
          </w:rPr>
          <w:t>www.enron.com</w:t>
        </w:r>
      </w:hyperlink>
      <w:r>
        <w:rPr>
          <w:rFonts w:cs="Arial" w:ascii="Arial" w:hAnsi="Arial"/>
        </w:rPr>
        <w:t>.  The stock is traded under the ticker symbol “ENE”.</w:t>
      </w:r>
    </w:p>
    <w:p>
      <w:pPr>
        <w:pStyle w:val="Normal"/>
        <w:rPr>
          <w:rFonts w:ascii="Arial" w:hAnsi="Arial" w:cs="Arial"/>
        </w:rPr>
      </w:pPr>
      <w:r>
        <w:rPr>
          <w:rFonts w:cs="Arial" w:ascii="Arial" w:hAnsi="Arial"/>
        </w:rPr>
      </w:r>
    </w:p>
    <w:p>
      <w:pPr>
        <w:pStyle w:val="Normal"/>
        <w:rPr/>
      </w:pPr>
      <w:r>
        <w:rPr>
          <w:rFonts w:cs="Arial" w:ascii="Arial" w:hAnsi="Arial"/>
        </w:rPr>
        <w:t>Canadian Enerdata Ltd. (</w:t>
      </w:r>
      <w:hyperlink r:id="rId5">
        <w:r>
          <w:rPr>
            <w:rStyle w:val="Hyperlink"/>
            <w:rFonts w:cs="Arial" w:ascii="Arial" w:hAnsi="Arial"/>
          </w:rPr>
          <w:t>www.enerdata.com</w:t>
        </w:r>
      </w:hyperlink>
      <w:r>
        <w:rPr>
          <w:rFonts w:cs="Arial" w:ascii="Arial" w:hAnsi="Arial"/>
        </w:rPr>
        <w:t>) located in Markham Ontario has been providing information services to the North American energy industry for over 17 years.  Enerdata publishes the Canadian Gas Price Reporter, PriceLine Daily, Natural Gas Market Report and Canadian Energy Trends.  Enerdata also sponsors GasFair &amp; Power, Canada’s largest natural gas and electricity market conference and trade show, now in its 11</w:t>
      </w:r>
      <w:r>
        <w:rPr>
          <w:rFonts w:cs="Arial" w:ascii="Arial" w:hAnsi="Arial"/>
          <w:vertAlign w:val="superscript"/>
        </w:rPr>
        <w:t>th</w:t>
      </w:r>
      <w:r>
        <w:rPr>
          <w:rFonts w:cs="Arial" w:ascii="Arial" w:hAnsi="Arial"/>
        </w:rPr>
        <w:t xml:space="preserve"> year.  </w:t>
      </w:r>
    </w:p>
    <w:p>
      <w:pPr>
        <w:pStyle w:val="Normal"/>
        <w:rPr>
          <w:rFonts w:ascii="Arial" w:hAnsi="Arial" w:cs="Arial"/>
        </w:rPr>
      </w:pPr>
      <w:r>
        <w:rPr>
          <w:rFonts w:cs="Arial" w:ascii="Arial" w:hAnsi="Arial"/>
        </w:rPr>
      </w:r>
    </w:p>
    <w:p>
      <w:pPr>
        <w:pStyle w:val="Normal"/>
        <w:spacing w:before="0" w:after="80"/>
        <w:rPr>
          <w:rFonts w:ascii="Arial" w:hAnsi="Arial" w:cs="Arial"/>
          <w:b/>
          <w:bCs/>
        </w:rPr>
      </w:pPr>
      <w:r>
        <w:rPr>
          <w:rFonts w:cs="Arial" w:ascii="Arial" w:hAnsi="Arial"/>
          <w:b/>
          <w:bCs/>
        </w:rPr>
        <w:t>For further information, please contact:</w:t>
      </w:r>
    </w:p>
    <w:p>
      <w:pPr>
        <w:pStyle w:val="Normal"/>
        <w:rPr>
          <w:rFonts w:ascii="Arial" w:hAnsi="Arial" w:cs="Arial"/>
        </w:rPr>
      </w:pPr>
      <w:r>
        <w:rPr>
          <w:rFonts w:cs="Arial" w:ascii="Arial" w:hAnsi="Arial"/>
        </w:rPr>
        <w:t>Enron Corp. - Mr. Eric Thode, Director of Public Relations, 713-853-9053</w:t>
      </w:r>
    </w:p>
    <w:p>
      <w:pPr>
        <w:pStyle w:val="Normal"/>
        <w:rPr>
          <w:rFonts w:ascii="Arial" w:hAnsi="Arial" w:cs="Arial"/>
        </w:rPr>
      </w:pPr>
      <w:r>
        <w:rPr>
          <w:rFonts w:cs="Arial" w:ascii="Arial" w:hAnsi="Arial"/>
        </w:rPr>
        <w:t>NGX Canada Inc.- Mr. Peter Krenkel, President 403-974-1705</w:t>
      </w:r>
    </w:p>
    <w:p>
      <w:pPr>
        <w:pStyle w:val="Normal"/>
        <w:rPr>
          <w:rFonts w:ascii="Arial" w:hAnsi="Arial" w:cs="Arial"/>
        </w:rPr>
      </w:pPr>
      <w:r>
        <w:rPr>
          <w:rFonts w:cs="Arial" w:ascii="Arial" w:hAnsi="Arial"/>
        </w:rPr>
        <w:t>OM - Ms. Anna Eriksson – Vice President Corporate Communications +46 (8) 405 66 12</w:t>
      </w:r>
    </w:p>
    <w:p>
      <w:pPr>
        <w:pStyle w:val="Normal"/>
        <w:rPr>
          <w:rFonts w:ascii="Arial" w:hAnsi="Arial" w:cs="Arial"/>
        </w:rPr>
      </w:pPr>
      <w:r>
        <w:rPr>
          <w:rFonts w:cs="Arial" w:ascii="Arial" w:hAnsi="Arial"/>
        </w:rPr>
        <w:t>Canadian Enerdata Ltd. – Mr. Richard Zarzeczny, President 905-479-9697</w:t>
      </w:r>
    </w:p>
    <w:p>
      <w:pPr>
        <w:pStyle w:val="Normal"/>
        <w:rPr>
          <w:rFonts w:ascii="Arial" w:hAnsi="Arial" w:cs="Arial"/>
        </w:rPr>
      </w:pPr>
      <w:r>
        <w:rPr>
          <w:rFonts w:cs="Arial" w:ascii="Arial" w:hAnsi="Arial"/>
        </w:rPr>
      </w:r>
    </w:p>
    <w:p>
      <w:pPr>
        <w:pStyle w:val="Normal"/>
        <w:rPr/>
      </w:pPr>
      <w:r>
        <w:rPr>
          <w:rFonts w:cs="Arial" w:ascii="Arial" w:hAnsi="Arial"/>
        </w:rPr>
        <w:fldChar w:fldCharType="begin"/>
      </w:r>
      <w:r>
        <w:rPr>
          <w:rFonts w:cs="Arial" w:ascii="Arial" w:hAnsi="Arial"/>
        </w:rPr>
        <w:instrText xml:space="preserve"> PRINTDATE \@"M/d/yyyy\ HH:mm:ss\ AM/PM" </w:instrText>
      </w:r>
      <w:r>
        <w:rPr>
          <w:rFonts w:cs="Arial" w:ascii="Arial" w:hAnsi="Arial"/>
        </w:rPr>
        <w:fldChar w:fldCharType="separate"/>
      </w:r>
      <w:r>
        <w:rPr>
          <w:rFonts w:cs="Arial" w:ascii="Arial" w:hAnsi="Arial"/>
        </w:rPr>
        <w:t>5/14/2001 04:41:00 PM</w:t>
      </w:r>
      <w:r>
        <w:rPr>
          <w:rFonts w:cs="Arial" w:ascii="Arial" w:hAnsi="Arial"/>
        </w:rPr>
        <w:fldChar w:fldCharType="end"/>
      </w:r>
      <w:r>
        <w:rPr>
          <w:rFonts w:eastAsia="Arial" w:cs="Arial" w:ascii="Arial" w:hAnsi="Arial"/>
        </w:rPr>
        <w:t xml:space="preserve"> </w:t>
      </w:r>
    </w:p>
    <w:p>
      <w:pPr>
        <w:pStyle w:val="Normal"/>
        <w:rPr>
          <w:rFonts w:ascii="Arial" w:hAnsi="Arial" w:cs="Arial"/>
        </w:rPr>
      </w:pPr>
      <w:r>
        <w:rPr>
          <w:rFonts w:cs="Arial" w:ascii="Arial" w:hAnsi="Arial"/>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4686300</wp:posOffset>
          </wp:positionH>
          <wp:positionV relativeFrom="paragraph">
            <wp:posOffset>60960</wp:posOffset>
          </wp:positionV>
          <wp:extent cx="800100" cy="350520"/>
          <wp:effectExtent l="0" t="0" r="0" b="0"/>
          <wp:wrapNone/>
          <wp:docPr id="2" name="Sub%20Tw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20Two" descr="" title=""/>
                  <pic:cNvPicPr>
                    <a:picLocks noChangeAspect="1" noChangeArrowheads="1"/>
                  </pic:cNvPicPr>
                </pic:nvPicPr>
                <pic:blipFill>
                  <a:blip r:embed="rId1"/>
                  <a:srcRect l="-16" t="53262" r="19953" b="-21"/>
                  <a:stretch>
                    <a:fillRect/>
                  </a:stretch>
                </pic:blipFill>
                <pic:spPr bwMode="auto">
                  <a:xfrm>
                    <a:off x="0" y="0"/>
                    <a:ext cx="800100" cy="35052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2">
          <wp:simplePos x="0" y="0"/>
          <wp:positionH relativeFrom="column">
            <wp:posOffset>1651635</wp:posOffset>
          </wp:positionH>
          <wp:positionV relativeFrom="paragraph">
            <wp:posOffset>-226060</wp:posOffset>
          </wp:positionV>
          <wp:extent cx="1828800" cy="800100"/>
          <wp:effectExtent l="0" t="0" r="0" b="0"/>
          <wp:wrapNone/>
          <wp:docPr id="1" name="Sub%20Tw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20Two" descr="" title=""/>
                  <pic:cNvPicPr>
                    <a:picLocks noChangeAspect="1" noChangeArrowheads="1"/>
                  </pic:cNvPicPr>
                </pic:nvPicPr>
                <pic:blipFill>
                  <a:blip r:embed="rId1"/>
                  <a:srcRect l="-16" t="53262" r="19953" b="-21"/>
                  <a:stretch>
                    <a:fillRect/>
                  </a:stretch>
                </pic:blipFill>
                <pic:spPr bwMode="auto">
                  <a:xfrm>
                    <a:off x="0" y="0"/>
                    <a:ext cx="1828800" cy="8001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www.ngx.com" TargetMode="External"/><Relationship Id="rId3" Type="http://schemas.openxmlformats.org/officeDocument/2006/relationships/hyperlink" Target="../doc/www.om.com" TargetMode="External"/><Relationship Id="rId4" Type="http://schemas.openxmlformats.org/officeDocument/2006/relationships/hyperlink" Target="../doc/www.enron.com" TargetMode="External"/><Relationship Id="rId5" Type="http://schemas.openxmlformats.org/officeDocument/2006/relationships/hyperlink" Target="http://www.enerdata.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2001-05-15T12:00:00Z</dcterms:created>
  <dc:creator>Peter Krenkel</dc:creator>
  <dc:description/>
  <dc:language>en-CA</dc:language>
  <cp:lastModifiedBy>Peter Krenkel</cp:lastModifiedBy>
  <cp:lastPrinted>2001-05-14T16:41:00Z</cp:lastPrinted>
  <dcterms:modified xsi:type="dcterms:W3CDTF">2001-05-15T12:00:00Z</dcterms:modified>
  <cp:revision>2</cp:revision>
  <dc:subject/>
  <dc:title>PRESS RELEASE</dc:title>
</cp:coreProperties>
</file>