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Launches Credit Derivatives</w:t>
      </w:r>
    </w:p>
    <w:p>
      <w:pPr>
        <w:pStyle w:val="BodyText"/>
        <w:spacing w:lineRule="auto" w:line="360"/>
        <w:rPr/>
      </w:pPr>
      <w:r>
        <w:rPr/>
      </w:r>
    </w:p>
    <w:p>
      <w:pPr>
        <w:pStyle w:val="BodyText"/>
        <w:spacing w:lineRule="auto" w:line="360"/>
        <w:jc w:val="both"/>
        <w:rPr/>
      </w:pPr>
      <w:r>
        <w:rPr/>
        <w:t xml:space="preserve">Enron Corporation announces the launch of a new credit risk management product designed to provide credit protection which is linked to the actual exposure generated by commercial contracts.  </w:t>
      </w:r>
    </w:p>
    <w:p>
      <w:pPr>
        <w:pStyle w:val="BodyText"/>
        <w:spacing w:lineRule="auto" w:line="360"/>
        <w:jc w:val="both"/>
        <w:rPr/>
      </w:pPr>
      <w:r>
        <w:rPr/>
      </w:r>
    </w:p>
    <w:p>
      <w:pPr>
        <w:pStyle w:val="BodyText"/>
        <w:spacing w:lineRule="auto" w:line="360"/>
        <w:jc w:val="both"/>
        <w:rPr/>
      </w:pPr>
      <w:r>
        <w:rPr/>
        <w:t xml:space="preserve">The product has its genesis in Enron’s internal attempts to manage the credit risk associated with its core business activities.  After several months of working with the capital markets, Enron’s risk managers became convinced that the existing products did not provide the desired protection for its internal portfolio.  In the words of Enron’s Credit Department, “there was significant basis risk between the credit terms in Enron’s actual commercial contracts and the default events offered in traditional credit derivative contracts”.  In order to manage its own risk Enron developed sophisticated analytical tools and established special purpose vehicles which would allow the company to proactively manage the credit risk in its own portfolio.  During this process, it became clear that there was a significant gap between what was offered in the capital markets and what non-financial institutions needed.  “This initiative is another example of how Enron is leveraging its risk management expertise to bring innovative solutions to market”, says Jeff Skilling, President and COO of Enron Corporation. </w:t>
      </w:r>
    </w:p>
    <w:p>
      <w:pPr>
        <w:pStyle w:val="Normal"/>
        <w:spacing w:lineRule="auto" w:line="360"/>
        <w:jc w:val="both"/>
        <w:rPr>
          <w:sz w:val="22"/>
        </w:rPr>
      </w:pPr>
      <w:r>
        <w:rPr>
          <w:sz w:val="22"/>
        </w:rPr>
      </w:r>
    </w:p>
    <w:p>
      <w:pPr>
        <w:pStyle w:val="Normal"/>
        <w:spacing w:lineRule="auto" w:line="360"/>
        <w:jc w:val="both"/>
        <w:rPr>
          <w:sz w:val="22"/>
        </w:rPr>
      </w:pPr>
      <w:r>
        <w:rPr>
          <w:sz w:val="22"/>
        </w:rPr>
        <w:t>The products will be available exclusively through Enron’s revolutionary internet-based trade execution system, EnronOnline. Not only is the product itself the first of its kind, it will also represent Enron’s first risk management business to fully rely on e-commerce business principles to market a new product and service.</w:t>
      </w:r>
    </w:p>
    <w:p>
      <w:pPr>
        <w:pStyle w:val="Normal"/>
        <w:spacing w:lineRule="auto" w:line="360"/>
        <w:jc w:val="both"/>
        <w:rPr>
          <w:sz w:val="22"/>
        </w:rPr>
      </w:pPr>
      <w:r>
        <w:rPr>
          <w:sz w:val="22"/>
        </w:rPr>
      </w:r>
    </w:p>
    <w:p>
      <w:pPr>
        <w:pStyle w:val="Normal"/>
        <w:spacing w:lineRule="auto" w:line="360"/>
        <w:jc w:val="both"/>
        <w:rPr>
          <w:sz w:val="22"/>
        </w:rPr>
      </w:pPr>
      <w:r>
        <w:rPr>
          <w:sz w:val="22"/>
        </w:rPr>
        <w:t>The initial roll out will encompass Enron’s existing customer base but the team expects to be able to quote firm prices on the entire spectrum of both rated and non rated entities globally by year end.  “These products will enable us to provide credit risk management tools, directly linked to commercial contracts, to a broad range of counterparties on a global basis”, says Greg Whalley, CEO of Global Risk Management.</w:t>
      </w:r>
    </w:p>
    <w:p>
      <w:pPr>
        <w:pStyle w:val="Normal"/>
        <w:spacing w:lineRule="auto" w:line="360"/>
        <w:jc w:val="both"/>
        <w:rPr>
          <w:sz w:val="22"/>
        </w:rPr>
      </w:pPr>
      <w:r>
        <w:rPr>
          <w:sz w:val="22"/>
        </w:rPr>
      </w:r>
    </w:p>
    <w:p>
      <w:pPr>
        <w:pStyle w:val="Normal"/>
        <w:spacing w:lineRule="auto" w:line="360"/>
        <w:jc w:val="both"/>
        <w:rPr>
          <w:sz w:val="22"/>
        </w:rPr>
      </w:pPr>
      <w:r>
        <w:rPr>
          <w:sz w:val="22"/>
        </w:rPr>
        <w:t>Enron has taken a very significant step towards enhancing the breadth of its risk management services in an area that has, until now, been generally restricted to financial services institutions, the corporate credit derivatives market.  This corporate credit market is estimated to be in excess of $3 trillion and Enron has made a significant move towards establishing itself as the market leader.</w:t>
      </w:r>
    </w:p>
    <w:sectPr>
      <w:headerReference w:type="default" r:id="rId2"/>
      <w:type w:val="nextPage"/>
      <w:pgSz w:w="11906" w:h="16838"/>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jc w:val="end"/>
      <w:rPr>
        <w:sz w:val="22"/>
      </w:rPr>
    </w:pPr>
    <w:r>
      <w:rPr>
        <w:sz w:val="22"/>
      </w:rPr>
      <w:t>DRAFT – FOR INTERNAL PURPOSES ONLY</w:t>
    </w:r>
  </w:p>
  <w:p>
    <w:pPr>
      <w:pStyle w:val="Header"/>
      <w:jc w:val="center"/>
      <w:rPr>
        <w:sz w:val="22"/>
      </w:rPr>
    </w:pPr>
    <w:r>
      <w:rPr>
        <w:sz w:val="22"/>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1999-11-03T16:06:00Z</dcterms:created>
  <dc:creator>BSeyfrie</dc:creator>
  <dc:description/>
  <dc:language>en-CA</dc:language>
  <cp:lastModifiedBy>BSeyfrie</cp:lastModifiedBy>
  <cp:lastPrinted>1999-11-11T14:03:00Z</cp:lastPrinted>
  <dcterms:modified xsi:type="dcterms:W3CDTF">1999-11-11T11:56:00Z</dcterms:modified>
  <cp:revision>14</cp:revision>
  <dc:subject/>
  <dc:title>Enron Provides Credit Protection to Corporate Customers</dc:title>
</cp:coreProperties>
</file>