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announced today that it had executed a commitment letter with Salomon Smith Barney, Inc. and J. P. Morgan Securities, Inc. as co-arrangers, and Citibank, N. A. and the Chase Manhattan Bank as lenders, for an additional $1.2 billion of secured credit lines supported by Enron’s Northern Natural Gas Company and Transwestern Pipeline Company assets.  The parties expect to close the financings by November 2, 2001.</w:t>
      </w:r>
    </w:p>
    <w:p>
      <w:pPr>
        <w:pStyle w:val="Normal"/>
        <w:jc w:val="both"/>
        <w:rPr/>
      </w:pPr>
      <w:r>
        <w:rPr/>
      </w:r>
    </w:p>
    <w:p>
      <w:pPr>
        <w:pStyle w:val="Normal"/>
        <w:jc w:val="both"/>
        <w:rPr/>
      </w:pPr>
      <w:r>
        <w:rPr/>
        <w:t>“</w:t>
      </w:r>
      <w:r>
        <w:rPr/>
        <w:t>This additional credit capacity further enhances Enron’s substantial liquidity position and provides the market with the confidence that Enron will continue to serve as the leading market maker in wholesale energy markets,” said Kenneth L. Lay, Enron’s chairman and CEO.</w:t>
      </w:r>
    </w:p>
    <w:p>
      <w:pPr>
        <w:pStyle w:val="Normal"/>
        <w:jc w:val="both"/>
        <w:rPr/>
      </w:pPr>
      <w:r>
        <w:rPr/>
      </w:r>
    </w:p>
    <w:p>
      <w:pPr>
        <w:pStyle w:val="Normal"/>
        <w:jc w:val="both"/>
        <w:rPr/>
      </w:pPr>
      <w:r>
        <w:rPr/>
        <w:t>“</w:t>
      </w:r>
      <w:r>
        <w:rPr/>
        <w:t xml:space="preserve">We are pleased to be able to provide the company with this facility and demonstrate to the market our confidence in Enron,” said </w:t>
      </w:r>
      <w:r>
        <w:rPr>
          <w:i/>
          <w:iCs/>
        </w:rPr>
        <w:t>Michael Carpenter, Chairman and CEO of Salomon Smith Barney and Citibank Global Relationship Bank,</w:t>
      </w:r>
      <w:r>
        <w:rPr/>
        <w:t xml:space="preserve"> speaking on behalf of the co-arrangers.</w:t>
      </w:r>
    </w:p>
    <w:p>
      <w:pPr>
        <w:pStyle w:val="Normal"/>
        <w:jc w:val="both"/>
        <w:rPr/>
      </w:pPr>
      <w:r>
        <w:rPr/>
      </w:r>
    </w:p>
    <w:p>
      <w:pPr>
        <w:pStyle w:val="Normal"/>
        <w:jc w:val="both"/>
        <w:rPr/>
      </w:pPr>
      <w:r>
        <w:rPr/>
        <w:t>“</w:t>
      </w:r>
      <w:r>
        <w:rPr/>
        <w:t xml:space="preserve">JP Morgan is proud to support Enron with this additional source of liquidity,” said </w:t>
      </w:r>
      <w:r>
        <w:rPr>
          <w:i/>
          <w:iCs/>
        </w:rPr>
        <w:t xml:space="preserve">Marc Shapiro, xxx of JP Morgan.  </w:t>
      </w:r>
      <w:r>
        <w:rPr/>
        <w:t>“Enron has demonstrated to us the strength of its core businesses and the company’s importance in the global energy market.”</w:t>
      </w:r>
    </w:p>
    <w:p>
      <w:pPr>
        <w:pStyle w:val="Normal"/>
        <w:rPr/>
      </w:pPr>
      <w:r>
        <w:rPr/>
      </w:r>
    </w:p>
    <w:p>
      <w:pPr>
        <w:pStyle w:val="Normal"/>
        <w:rPr/>
      </w:pPr>
      <w:r>
        <w:rPr/>
        <w:t>[Enron boilerplate]</w:t>
      </w:r>
    </w:p>
    <w:p>
      <w:pPr>
        <w:pStyle w:val="Normal"/>
        <w:rPr/>
      </w:pPr>
      <w:r>
        <w:rPr/>
      </w:r>
    </w:p>
    <w:p>
      <w:pPr>
        <w:pStyle w:val="Normal"/>
        <w:rPr/>
      </w:pPr>
      <w:r>
        <w:rPr/>
        <w:t>[Citigroup boilerplate]</w:t>
      </w:r>
    </w:p>
    <w:p>
      <w:pPr>
        <w:pStyle w:val="Normal"/>
        <w:rPr/>
      </w:pPr>
      <w:r>
        <w:rPr/>
      </w:r>
    </w:p>
    <w:p>
      <w:pPr>
        <w:pStyle w:val="Normal"/>
        <w:rPr/>
      </w:pPr>
      <w:r>
        <w:rPr/>
        <w:t>[JP Morgan Chase boilerplate]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2001-10-28T17:54:00Z</dcterms:created>
  <dc:creator>dboyle</dc:creator>
  <dc:description/>
  <dc:language>en-CA</dc:language>
  <cp:lastModifiedBy>dboyle</cp:lastModifiedBy>
  <dcterms:modified xsi:type="dcterms:W3CDTF">2001-10-28T18:04:00Z</dcterms:modified>
  <cp:revision>4</cp:revision>
  <dc:subject/>
  <dc:title>Enron announced today that it had executed a commitment letter with Salomon Smith Barney, Inc</dc:title>
</cp:coreProperties>
</file>