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ENA</w:t>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Counterparty</w:t>
            </w:r>
          </w:p>
        </w:tc>
        <w:tc>
          <w:tcPr>
            <w:tcW w:w="319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Date of Setoff</w:t>
            </w:r>
          </w:p>
        </w:tc>
        <w:tc>
          <w:tcPr>
            <w:tcW w:w="319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Amount of Setoff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Adams Resource Marketing, Ltd.</w:t>
            </w:r>
          </w:p>
          <w:p>
            <w:pPr>
              <w:pStyle w:val="Normal"/>
              <w:rPr/>
            </w:pPr>
            <w:r>
              <w:rPr/>
              <w:t>Four Kingwood Place</w:t>
            </w:r>
          </w:p>
          <w:p>
            <w:pPr>
              <w:pStyle w:val="Normal"/>
              <w:rPr/>
            </w:pPr>
            <w:r>
              <w:rPr/>
              <w:t>900 Rockmead, Suite 274</w:t>
            </w:r>
          </w:p>
          <w:p>
            <w:pPr>
              <w:pStyle w:val="Normal"/>
              <w:rPr/>
            </w:pPr>
            <w:r>
              <w:rPr/>
              <w:t>Kingwood, Texas 77339</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11/30/2001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$6,336,968.44 owed to ENA under ISDA setoff against $8,298,016.81 due to Adams under Enfolio Master Firm Purchase/Sale Agreement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Arch Energy Resources, Inc.</w:t>
            </w:r>
          </w:p>
          <w:p>
            <w:pPr>
              <w:pStyle w:val="Normal"/>
              <w:rPr/>
            </w:pPr>
            <w:r>
              <w:rPr/>
              <w:t>City Place One, Suite 300</w:t>
            </w:r>
          </w:p>
          <w:p>
            <w:pPr>
              <w:pStyle w:val="Normal"/>
              <w:rPr/>
            </w:pPr>
            <w:r>
              <w:rPr/>
              <w:t>St. Louis, Missouri 63141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11/30/2001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Arch setoff amounts ENA owed Arch for coal shipped ($133,405.67) and damages ($83,700) against amounts Arch owed ENA ($997,475) under Coal Sale and Purchase Agreements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Brooklyn Union Gas Company d/b/a KeySpan Energy Delivery New York</w:t>
            </w:r>
          </w:p>
          <w:p>
            <w:pPr>
              <w:pStyle w:val="Normal"/>
              <w:rPr/>
            </w:pPr>
            <w:r>
              <w:rPr/>
              <w:t>175 East Old Country Road</w:t>
            </w:r>
          </w:p>
          <w:p>
            <w:pPr>
              <w:pStyle w:val="Normal"/>
              <w:rPr/>
            </w:pPr>
            <w:r>
              <w:rPr/>
              <w:t>Hicksville, New York 11801-4280</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11/30/2001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$5,904,971 BUGC owes ENA for Nov gas deliveries setoff against $7,829,414 ENA owes BUGC for various items under the Amended and Restated Gas Supply Asset Assignment and Agency Agreement, underpayments for Sept and Oct gas deliveries, and gas sales in Nov</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Energy Authority, Inc., The</w:t>
            </w:r>
          </w:p>
          <w:p>
            <w:pPr>
              <w:pStyle w:val="Normal"/>
              <w:rPr/>
            </w:pPr>
            <w:r>
              <w:rPr/>
              <w:t>76 South Laura Street, Suite 1500</w:t>
            </w:r>
          </w:p>
          <w:p>
            <w:pPr>
              <w:pStyle w:val="Normal"/>
              <w:rPr/>
            </w:pPr>
            <w:r>
              <w:rPr/>
              <w:t>Jacksonville, Florida 32202</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11/29/2001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TEA setoff amounts owed to ENA for gas purchases ($23,800), amount owed by ENA for gas purchases ($39,930), amounts owed to EPMI for power purchases ($3,274,240), amounts owed by EPMI for power purchases ($2,533,776.75)</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Kinder Morgan, Inc.</w:t>
            </w:r>
          </w:p>
          <w:p>
            <w:pPr>
              <w:pStyle w:val="Normal"/>
              <w:rPr/>
            </w:pPr>
            <w:r>
              <w:rPr/>
              <w:t>500 Dallas, Suite 1000</w:t>
            </w:r>
          </w:p>
          <w:p>
            <w:pPr>
              <w:pStyle w:val="Normal"/>
              <w:rPr/>
            </w:pPr>
            <w:r>
              <w:rPr/>
              <w:t>Houston, Texas 77002</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11/30/2001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KM setoff amount owed by ENA ($55,514,607) against posted collateral ($(45,650,000) KM is holding</w:t>
            </w:r>
          </w:p>
        </w:tc>
      </w:tr>
    </w:tbl>
    <w:p>
      <w:pPr>
        <w:pStyle w:val="Normal"/>
        <w:rPr/>
      </w:pPr>
      <w:r>
        <w:rPr/>
      </w:r>
      <w:r>
        <w:br w:type="page"/>
      </w:r>
    </w:p>
    <w:p>
      <w:pPr>
        <w:pStyle w:val="Heading"/>
        <w:rPr/>
      </w:pPr>
      <w:r>
        <w:rPr/>
        <w:t>EPMI</w:t>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Counterparty</w:t>
            </w:r>
          </w:p>
        </w:tc>
        <w:tc>
          <w:tcPr>
            <w:tcW w:w="319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Date of Setoff</w:t>
            </w:r>
          </w:p>
        </w:tc>
        <w:tc>
          <w:tcPr>
            <w:tcW w:w="319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Amount of Setoff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Energy Authority, Inc., The</w:t>
            </w:r>
          </w:p>
          <w:p>
            <w:pPr>
              <w:pStyle w:val="Normal"/>
              <w:rPr/>
            </w:pPr>
            <w:r>
              <w:rPr/>
              <w:t>76 South Laura Street, Suite 1500</w:t>
            </w:r>
          </w:p>
          <w:p>
            <w:pPr>
              <w:pStyle w:val="Normal"/>
              <w:rPr/>
            </w:pPr>
            <w:r>
              <w:rPr/>
              <w:t>Jacksonville, Florida 32202</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11/29/2001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TEA setoff amounts owed to ENA for gas purchases ($23,800), amount owed by ENA for gas purchases ($39,930), amounts owed to EPMI for power purchases ($3,274,240), amounts owed by EPMI for power purchases ($2,533,776.75)</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sz w:val="28"/>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2002-03-12T12:30:00Z</dcterms:created>
  <dc:creator>spanus</dc:creator>
  <dc:description/>
  <dc:language>en-CA</dc:language>
  <cp:lastModifiedBy>spanus</cp:lastModifiedBy>
  <dcterms:modified xsi:type="dcterms:W3CDTF">2002-03-12T17:57:00Z</dcterms:modified>
  <cp:revision>1</cp:revision>
  <dc:subject/>
  <dc:title>ENA</dc:title>
</cp:coreProperties>
</file>