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/>
        <w:bidi w:val="0"/>
        <w:jc w:val="center"/>
        <w:rPr/>
      </w:pPr>
      <w:r>
        <w:rPr/>
        <w:t>PRE-DISPATCH ENHANCEMENT PROCESS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</w:rPr>
        <w:t>Purpose</w:t>
      </w:r>
      <w:r>
        <w:rPr/>
        <w:t xml:space="preserve">: To conduct a structured process with stakeholder input to develop a recommendation </w:t>
      </w:r>
      <w:r>
        <w:rPr>
          <w:b/>
          <w:u w:val="single"/>
        </w:rPr>
        <w:t>on the following RMR pre-dispatch issues</w:t>
      </w:r>
      <w:r>
        <w:rPr/>
        <w:t>:</w:t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Separate election for RMR energy instructed following the close of the Day-Ahead market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Mixing hourly contract and market payment election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Allocating imbalance energy charges for generation electing contract payment that subsequently cannot be delivered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/>
      </w:pPr>
      <w:r>
        <w:rPr/>
        <w:t>Allowing RMR Owners, instead of Scheduling Coordinators, to make the payment election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</w:rPr>
        <w:t>ISO Facilitator</w:t>
      </w:r>
      <w:r>
        <w:rPr/>
        <w:t>: Brian Theaker, Manager of Reliability Contracts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</w:rPr>
        <w:t>ISO Executive Sponsor</w:t>
      </w:r>
      <w:r>
        <w:rPr/>
        <w:t>: Bill Regan, Chief Financial Officer</w:t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</w:rPr>
        <w:t>Expected Participants</w:t>
      </w:r>
      <w:r>
        <w:rPr/>
        <w:t>: RMR Owners, Responsible Utilities, ISO (Operations, Market Operations, Settlements, Contracts &amp; Compliance, Client Services), California Agencies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>
          <w:b/>
          <w:u w:val="single"/>
        </w:rPr>
        <w:t>Proposed Schedule</w:t>
      </w:r>
      <w:r>
        <w:rPr/>
        <w:t>: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tbl>
      <w:tblPr>
        <w:tblW w:w="8856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>
          <w:trHeight w:val="233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u w:val="single"/>
              </w:rPr>
              <w:t>Milestone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u w:val="single"/>
              </w:rPr>
              <w:t>Goal</w:t>
            </w:r>
          </w:p>
        </w:tc>
      </w:tr>
      <w:tr>
        <w:trPr>
          <w:trHeight w:val="233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Initial meeting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7/11/00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ISO, Rooms 101 1a &amp; 1b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/>
              <w:ind w:hanging="360" w:start="360" w:end="720"/>
              <w:jc w:val="start"/>
              <w:rPr>
                <w:sz w:val="20"/>
              </w:rPr>
            </w:pPr>
            <w:r>
              <w:rPr>
                <w:sz w:val="20"/>
              </w:rPr>
              <w:t>Define the problem;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/>
              <w:ind w:hanging="360" w:start="360" w:end="720"/>
              <w:jc w:val="start"/>
              <w:rPr>
                <w:sz w:val="20"/>
              </w:rPr>
            </w:pPr>
            <w:r>
              <w:rPr>
                <w:sz w:val="20"/>
              </w:rPr>
              <w:t>Identify goals and objectives for the project;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/>
              <w:ind w:hanging="360" w:start="360" w:end="720"/>
              <w:jc w:val="start"/>
              <w:rPr>
                <w:sz w:val="20"/>
              </w:rPr>
            </w:pPr>
            <w:r>
              <w:rPr>
                <w:sz w:val="20"/>
              </w:rPr>
              <w:t>Define stakeholders' role in the project;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/>
              <w:ind w:hanging="360" w:start="360" w:end="720"/>
              <w:jc w:val="start"/>
              <w:rPr>
                <w:sz w:val="20"/>
              </w:rPr>
            </w:pPr>
            <w:r>
              <w:rPr>
                <w:sz w:val="20"/>
              </w:rPr>
              <w:t>Define evaluation criteria;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/>
              <w:ind w:hanging="360" w:start="360" w:end="720"/>
              <w:jc w:val="start"/>
              <w:rPr>
                <w:sz w:val="20"/>
              </w:rPr>
            </w:pPr>
            <w:r>
              <w:rPr>
                <w:sz w:val="20"/>
              </w:rPr>
              <w:t xml:space="preserve">Set the process schedule; </w:t>
            </w:r>
          </w:p>
          <w:p>
            <w:pPr>
              <w:pStyle w:val="ListBullet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spacing w:lineRule="atLeast" w:line="220" w:before="0" w:after="120"/>
              <w:ind w:hanging="360" w:start="360" w:end="720"/>
              <w:jc w:val="start"/>
              <w:rPr/>
            </w:pPr>
            <w:r>
              <w:rPr>
                <w:sz w:val="20"/>
              </w:rPr>
              <w:t>Present and discuss alternative proposals for each of the four issues.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Second meeting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7/25/00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ISO, Rooms 101 1a &amp; 1b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Discuss alternatives, compare to evaluation criteria and develop a draft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Final meeting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8/14/00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  <w:t>ISO, Rooms 101 1a &amp; 1b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Finalize the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ISO Management approval of final recommendation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8/16/00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ISO Management approves the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ISO circulates draft Tariff language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8/21/00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If Tariff changes are needed to implement the recommendation, the ISO will prepare a draft of Tariff language and circulate it to Market Participants.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Comments on draft Tariff language due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8/25/00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Comments due on draft Tariff language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Board recommendation prepared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8/29/00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ISO staff prepares the Board memo outlining Management’s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Board approval sought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9/6-7/00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The Board acts on the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DSOW prepared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9/15/00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ISO staff prepares the Detailed Scope Of Work for changes to systems needed to implement the Board-approved recommendation.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Tariff amendment filed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9/15/00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 xml:space="preserve">If necessary, the ISO files a Tariff amendment to implement the recommendation. 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Market Simulation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/>
              <w:t>11/15/00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Market simulation trials on the new systems begin.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New systems implemented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/>
              <w:t>12/1/00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/>
            </w:pPr>
            <w:r>
              <w:rPr/>
              <w:t>The new systems go into production.</w:t>
            </w:r>
          </w:p>
        </w:tc>
      </w:tr>
    </w:tbl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</w:rPr>
      </w:pPr>
      <w:r>
        <w:rPr>
          <w:b/>
        </w:rPr>
        <w:t>Please notify Arlene Lester</w:t>
      </w:r>
      <w:r>
        <w:rPr/>
        <w:t xml:space="preserve"> (</w:t>
      </w:r>
      <w:hyperlink r:id="rId2">
        <w:r>
          <w:rPr>
            <w:rStyle w:val="Hyperlink"/>
          </w:rPr>
          <w:t>alester@caiso.com;</w:t>
        </w:r>
      </w:hyperlink>
      <w:r>
        <w:rPr/>
        <w:t xml:space="preserve"> 916-608-5863) </w:t>
      </w:r>
      <w:r>
        <w:rPr>
          <w:b/>
        </w:rPr>
        <w:t xml:space="preserve">if you will be participating in this process.      </w:t>
      </w:r>
    </w:p>
    <w:p>
      <w:pPr>
        <w:pStyle w:val="Normal"/>
        <w:bidi w:val="0"/>
        <w:jc w:val="start"/>
        <w:rPr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  <w:t>Meeting invitations will be sent out two weeks in advance of the next meeting, with RSVPs requested one week in advance of the next meeting.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1440" w:gutter="0" w:header="0" w:top="108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i/>
        <w:i/>
      </w:rPr>
    </w:pPr>
    <w:r>
      <w:rPr>
        <w:i/>
      </w:rPr>
      <w:t>CAISO/C&amp;C/BDT 062000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i/>
        <w:i/>
      </w:rPr>
    </w:pPr>
    <w:r>
      <w:rPr>
        <w:i/>
      </w:rPr>
      <w:t>CAISO/C&amp;C/BDT 062000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Symbol" w:cs="Times New Roman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rFonts w:ascii="Arial" w:hAnsi="Arial"/>
      <w:i/>
      <w:sz w:val="1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widowControl/>
      <w:ind w:hanging="360" w:start="360"/>
    </w:pPr>
    <w:rPr>
      <w:rFonts w:ascii="Arial" w:hAnsi="Arial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z w:val="20"/>
    </w:rPr>
  </w:style>
  <w:style w:type="paragraph" w:styleId="ListBullet">
    <w:name w:val="List Bullet"/>
    <w:basedOn w:val="List"/>
    <w:autoRedefine/>
    <w:pPr>
      <w:widowControl/>
      <w:spacing w:lineRule="atLeast" w:line="220" w:before="0" w:after="120"/>
      <w:ind w:hanging="364" w:start="522" w:end="720"/>
      <w:jc w:val="both"/>
    </w:pPr>
    <w:rPr>
      <w:rFonts w:ascii="Arial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ster@caiso.com;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333</Words>
  <Characters>0</Characters>
  <CharactersWithSpaces>1900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2000-06-20T18:21:00Z</dcterms:created>
  <dc:creator>Brian Theaker</dc:creator>
  <dc:description/>
  <dc:language>en-US</dc:language>
  <cp:lastModifiedBy/>
  <dcterms:modified xsi:type="dcterms:W3CDTF">2000-06-20T18:21:00Z</dcterms:modified>
  <cp:revision>2</cp:revision>
  <dc:subject/>
  <dc:title>PRE-DISPATCH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Byron Woertz</vt:lpwstr>
  </property>
</Properties>
</file>