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drawing>
          <wp:anchor behindDoc="0" distT="0" distB="0" distL="114935" distR="114935" simplePos="0" locked="0" layoutInCell="1" allowOverlap="1" relativeHeight="2">
            <wp:simplePos x="0" y="0"/>
            <wp:positionH relativeFrom="column">
              <wp:posOffset>4526280</wp:posOffset>
            </wp:positionH>
            <wp:positionV relativeFrom="paragraph">
              <wp:posOffset>-274320</wp:posOffset>
            </wp:positionV>
            <wp:extent cx="1371600" cy="5943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grayscl/>
                    </a:blip>
                    <a:srcRect l="-4" t="-9" r="-4" b="-9"/>
                    <a:stretch>
                      <a:fillRect/>
                    </a:stretch>
                  </pic:blipFill>
                  <pic:spPr bwMode="auto">
                    <a:xfrm>
                      <a:off x="0" y="0"/>
                      <a:ext cx="1371600" cy="594360"/>
                    </a:xfrm>
                    <a:prstGeom prst="rect">
                      <a:avLst/>
                    </a:prstGeom>
                    <a:noFill/>
                  </pic:spPr>
                </pic:pic>
              </a:graphicData>
            </a:graphic>
          </wp:anchor>
        </w:drawing>
      </w:r>
      <w:r>
        <w:rPr/>
        <w:t>Survey – Setting Pool Price</w:t>
      </w:r>
    </w:p>
    <w:p>
      <w:pPr>
        <w:pStyle w:val="Normal"/>
        <w:jc w:val="center"/>
        <w:rPr>
          <w:sz w:val="28"/>
        </w:rPr>
      </w:pPr>
      <w:r>
        <w:rPr>
          <w:sz w:val="28"/>
        </w:rPr>
        <w:t>Information Disclosure</w:t>
      </w:r>
    </w:p>
    <w:p>
      <w:pPr>
        <w:pStyle w:val="Normal"/>
        <w:jc w:val="center"/>
        <w:rPr>
          <w:sz w:val="28"/>
        </w:rPr>
      </w:pPr>
      <w:r>
        <w:rPr>
          <w:sz w:val="28"/>
        </w:rPr>
      </w:r>
    </w:p>
    <w:p>
      <w:pPr>
        <w:pStyle w:val="Normal"/>
        <w:ind w:firstLine="720" w:end="0"/>
        <w:rPr/>
      </w:pPr>
      <w:r>
        <w:rPr/>
        <w:t xml:space="preserve">In the past, various Participants have requested that the Power Pool disclose more information, especially with regards to who is setting Pool Price.  The Pool is interested in gathering your opinions in order that we may better meet the needs of our stakeholders.  </w:t>
      </w:r>
      <w:r>
        <w:rPr>
          <w:b/>
        </w:rPr>
        <w:t xml:space="preserve">Please circle your answer (or delete the answer that is not your choice if you are sending this electronically.)  </w:t>
      </w:r>
      <w:r>
        <w:rPr/>
        <w:t>The identity of individuals responding will not be disclosed outside of the Power Pool.</w:t>
      </w:r>
    </w:p>
    <w:p>
      <w:pPr>
        <w:pStyle w:val="Normal"/>
        <w:ind w:firstLine="720" w:end="0"/>
        <w:rPr>
          <w:b/>
        </w:rPr>
      </w:pPr>
      <w:r>
        <w:rPr/>
        <w:t xml:space="preserve">We are requesting that all responses be returned to the Pool by </w:t>
      </w:r>
      <w:r>
        <w:rPr>
          <w:b/>
        </w:rPr>
        <w:t>Tuesday, September 7</w:t>
      </w:r>
      <w:r>
        <w:rPr>
          <w:b/>
          <w:vertAlign w:val="superscript"/>
        </w:rPr>
        <w:t>th</w:t>
      </w:r>
      <w:r>
        <w:rPr/>
        <w:t xml:space="preserve">.  Please send via e-mail to </w:t>
      </w:r>
      <w:hyperlink r:id="rId3">
        <w:r>
          <w:rPr>
            <w:rStyle w:val="Hyperlink"/>
          </w:rPr>
          <w:t>colleen.fairhead@powerpool.ab.ca</w:t>
        </w:r>
      </w:hyperlink>
      <w:r>
        <w:rPr/>
        <w:t xml:space="preserve"> or fax (403) 543-0388.  If you have any questions about the survey, please contact Colleen Fairhead at (403) 233-6405.</w:t>
      </w:r>
    </w:p>
    <w:p>
      <w:pPr>
        <w:pStyle w:val="Normal"/>
        <w:rPr>
          <w:b/>
        </w:rPr>
      </w:pPr>
      <w:r>
        <w:rPr>
          <w:b/>
        </w:rPr>
      </w:r>
    </w:p>
    <w:p>
      <w:pPr>
        <w:pStyle w:val="Normal"/>
        <w:rPr>
          <w:sz w:val="24"/>
          <w:u w:val="single"/>
        </w:rPr>
      </w:pPr>
      <w:r>
        <w:rPr>
          <w:sz w:val="24"/>
        </w:rPr>
        <w:t>1.   Name</w:t>
        <w:tab/>
        <w:tab/>
        <w:t>Robert Hemstock</w:t>
      </w:r>
    </w:p>
    <w:p>
      <w:pPr>
        <w:pStyle w:val="Normal"/>
        <w:ind w:hanging="1800" w:start="2160" w:end="0"/>
        <w:rPr>
          <w:sz w:val="24"/>
          <w:u w:val="single"/>
        </w:rPr>
      </w:pPr>
      <w:r>
        <w:rPr>
          <w:sz w:val="24"/>
        </w:rPr>
        <w:t>Company</w:t>
        <w:tab/>
        <w:t>Enron Canada Corp. (formerly Enron Capital &amp; Trade Resources Canada Corp.)</w:t>
      </w:r>
    </w:p>
    <w:p>
      <w:pPr>
        <w:pStyle w:val="Normal"/>
        <w:rPr>
          <w:sz w:val="24"/>
        </w:rPr>
      </w:pPr>
      <w:r>
        <w:rPr>
          <w:sz w:val="24"/>
        </w:rPr>
        <w:t xml:space="preserve">      </w:t>
      </w:r>
      <w:r>
        <w:rPr>
          <w:sz w:val="24"/>
        </w:rPr>
        <w:t>Phone Number</w:t>
        <w:tab/>
        <w:t>403 974-6746</w:t>
      </w:r>
    </w:p>
    <w:p>
      <w:pPr>
        <w:pStyle w:val="Normal"/>
        <w:rPr>
          <w:sz w:val="24"/>
        </w:rPr>
      </w:pPr>
      <w:r>
        <w:rPr>
          <w:sz w:val="24"/>
        </w:rPr>
        <w:t xml:space="preserve">      </w:t>
      </w:r>
      <w:r>
        <w:rPr>
          <w:sz w:val="24"/>
        </w:rPr>
        <w:t>E-mail</w:t>
        <w:tab/>
        <w:tab/>
        <w:t>rhemsto@ect.enron.com</w:t>
      </w:r>
    </w:p>
    <w:p>
      <w:pPr>
        <w:pStyle w:val="Normal"/>
        <w:rPr>
          <w:sz w:val="24"/>
        </w:rPr>
      </w:pPr>
      <w:r>
        <w:rPr>
          <w:sz w:val="24"/>
        </w:rPr>
      </w:r>
    </w:p>
    <w:p>
      <w:pPr>
        <w:pStyle w:val="Normal"/>
        <w:numPr>
          <w:ilvl w:val="0"/>
          <w:numId w:val="3"/>
        </w:numPr>
        <w:rPr>
          <w:sz w:val="24"/>
        </w:rPr>
      </w:pPr>
      <w:r>
        <w:rPr>
          <w:sz w:val="24"/>
        </w:rPr>
        <w:t>Are you employed by a company that is a Pool Participant?</w:t>
      </w:r>
    </w:p>
    <w:p>
      <w:pPr>
        <w:pStyle w:val="Normal"/>
        <w:rPr>
          <w:sz w:val="24"/>
        </w:rPr>
      </w:pPr>
      <w:r>
        <w:rPr>
          <w:sz w:val="24"/>
        </w:rPr>
      </w:r>
    </w:p>
    <w:p>
      <w:pPr>
        <w:pStyle w:val="Normal"/>
        <w:ind w:start="360" w:end="0"/>
        <w:rPr>
          <w:sz w:val="24"/>
        </w:rPr>
      </w:pPr>
      <w:r>
        <w:rPr>
          <w:sz w:val="24"/>
        </w:rPr>
        <w:t xml:space="preserve">Yes </w:t>
        <w:tab/>
      </w:r>
    </w:p>
    <w:p>
      <w:pPr>
        <w:pStyle w:val="Normal"/>
        <w:ind w:start="360" w:end="0"/>
        <w:rPr>
          <w:sz w:val="24"/>
        </w:rPr>
      </w:pPr>
      <w:r>
        <w:rPr>
          <w:sz w:val="24"/>
        </w:rPr>
      </w:r>
    </w:p>
    <w:p>
      <w:pPr>
        <w:pStyle w:val="Normal"/>
        <w:numPr>
          <w:ilvl w:val="0"/>
          <w:numId w:val="3"/>
        </w:numPr>
        <w:rPr>
          <w:sz w:val="24"/>
        </w:rPr>
      </w:pPr>
      <w:r>
        <w:rPr>
          <w:sz w:val="24"/>
        </w:rPr>
        <w:t>Would you like the Power Pool of Alberta to make the following information publicly available:</w:t>
      </w:r>
    </w:p>
    <w:p>
      <w:pPr>
        <w:pStyle w:val="Normal"/>
        <w:rPr>
          <w:sz w:val="24"/>
        </w:rPr>
      </w:pPr>
      <w:r>
        <w:rPr>
          <w:sz w:val="24"/>
        </w:rPr>
      </w:r>
    </w:p>
    <w:p>
      <w:pPr>
        <w:pStyle w:val="Normal"/>
        <w:numPr>
          <w:ilvl w:val="0"/>
          <w:numId w:val="2"/>
        </w:numPr>
        <w:rPr>
          <w:sz w:val="24"/>
        </w:rPr>
      </w:pPr>
      <w:r>
        <w:rPr>
          <w:sz w:val="24"/>
        </w:rPr>
        <w:t>The percentage of time that various Participant types are setting Pool Price? (eg. importers, generating companies, IPP’s)</w:t>
      </w:r>
    </w:p>
    <w:p>
      <w:pPr>
        <w:pStyle w:val="Normal"/>
        <w:rPr>
          <w:sz w:val="24"/>
        </w:rPr>
      </w:pPr>
      <w:r>
        <w:rPr>
          <w:sz w:val="24"/>
        </w:rPr>
      </w:r>
    </w:p>
    <w:p>
      <w:pPr>
        <w:pStyle w:val="Heading1"/>
        <w:ind w:firstLine="360" w:start="720" w:end="0"/>
        <w:rPr>
          <w:b/>
        </w:rPr>
      </w:pPr>
      <w:r>
        <w:rPr/>
        <w:t>No</w:t>
      </w:r>
    </w:p>
    <w:p>
      <w:pPr>
        <w:pStyle w:val="BodyText"/>
        <w:rPr>
          <w:b/>
        </w:rPr>
      </w:pPr>
      <w:r>
        <w:rPr>
          <w:b/>
        </w:rPr>
      </w:r>
    </w:p>
    <w:p>
      <w:pPr>
        <w:pStyle w:val="BodyText"/>
        <w:numPr>
          <w:ilvl w:val="0"/>
          <w:numId w:val="2"/>
        </w:numPr>
        <w:rPr/>
      </w:pPr>
      <w:r>
        <w:rPr/>
        <w:t>The percentage of time that each individual Participant is setting the Pool Price?</w:t>
      </w:r>
    </w:p>
    <w:p>
      <w:pPr>
        <w:pStyle w:val="Normal"/>
        <w:rPr>
          <w:sz w:val="24"/>
        </w:rPr>
      </w:pPr>
      <w:r>
        <w:rPr>
          <w:sz w:val="24"/>
        </w:rPr>
      </w:r>
    </w:p>
    <w:p>
      <w:pPr>
        <w:pStyle w:val="Normal"/>
        <w:ind w:firstLine="360" w:start="720" w:end="0"/>
        <w:rPr>
          <w:sz w:val="24"/>
        </w:rPr>
      </w:pPr>
      <w:r>
        <w:rPr>
          <w:sz w:val="24"/>
        </w:rPr>
        <w:t>No</w:t>
      </w:r>
    </w:p>
    <w:p>
      <w:pPr>
        <w:pStyle w:val="Normal"/>
        <w:rPr>
          <w:sz w:val="24"/>
        </w:rPr>
      </w:pPr>
      <w:r>
        <w:rPr>
          <w:sz w:val="24"/>
        </w:rPr>
      </w:r>
    </w:p>
    <w:p>
      <w:pPr>
        <w:pStyle w:val="Normal"/>
        <w:numPr>
          <w:ilvl w:val="0"/>
          <w:numId w:val="2"/>
        </w:numPr>
        <w:rPr>
          <w:sz w:val="24"/>
        </w:rPr>
      </w:pPr>
      <w:r>
        <w:rPr>
          <w:sz w:val="24"/>
        </w:rPr>
        <w:t>The percentage of time that each individual Participant is setting the Pool Price during on-peak and off-peak hours?</w:t>
      </w:r>
    </w:p>
    <w:p>
      <w:pPr>
        <w:pStyle w:val="Normal"/>
        <w:rPr>
          <w:sz w:val="24"/>
        </w:rPr>
      </w:pPr>
      <w:r>
        <w:rPr>
          <w:sz w:val="24"/>
        </w:rPr>
      </w:r>
    </w:p>
    <w:p>
      <w:pPr>
        <w:pStyle w:val="Normal"/>
        <w:ind w:firstLine="360" w:start="720" w:end="0"/>
        <w:rPr>
          <w:sz w:val="24"/>
        </w:rPr>
      </w:pPr>
      <w:r>
        <w:rPr>
          <w:sz w:val="24"/>
        </w:rPr>
        <w:t>No</w:t>
      </w:r>
    </w:p>
    <w:p>
      <w:pPr>
        <w:pStyle w:val="Normal"/>
        <w:rPr>
          <w:sz w:val="24"/>
        </w:rPr>
      </w:pPr>
      <w:r>
        <w:rPr>
          <w:sz w:val="24"/>
        </w:rPr>
      </w:r>
    </w:p>
    <w:p>
      <w:pPr>
        <w:pStyle w:val="Normal"/>
        <w:numPr>
          <w:ilvl w:val="0"/>
          <w:numId w:val="2"/>
        </w:numPr>
        <w:rPr>
          <w:sz w:val="24"/>
        </w:rPr>
      </w:pPr>
      <w:r>
        <w:rPr>
          <w:sz w:val="24"/>
        </w:rPr>
        <w:t>The percentage of time that each individual Participant is setting the Pool Price under the following circumstances:</w:t>
      </w:r>
    </w:p>
    <w:p>
      <w:pPr>
        <w:pStyle w:val="Normal"/>
        <w:rPr>
          <w:sz w:val="24"/>
        </w:rPr>
      </w:pPr>
      <w:r>
        <w:rPr>
          <w:sz w:val="24"/>
        </w:rPr>
      </w:r>
    </w:p>
    <w:p>
      <w:pPr>
        <w:pStyle w:val="Normal"/>
        <w:ind w:firstLine="360" w:start="720" w:end="0"/>
        <w:rPr>
          <w:sz w:val="24"/>
        </w:rPr>
      </w:pPr>
      <w:r>
        <w:rPr>
          <w:sz w:val="24"/>
        </w:rPr>
        <w:t>Pool Price less than $10</w:t>
        <w:tab/>
        <w:tab/>
        <w:tab/>
        <w:tab/>
        <w:t>No</w:t>
      </w:r>
    </w:p>
    <w:p>
      <w:pPr>
        <w:pStyle w:val="Normal"/>
        <w:ind w:firstLine="360" w:start="720" w:end="0"/>
        <w:rPr>
          <w:sz w:val="24"/>
        </w:rPr>
      </w:pPr>
      <w:r>
        <w:rPr>
          <w:sz w:val="24"/>
        </w:rPr>
        <w:t>Pool Price less than $20</w:t>
        <w:tab/>
        <w:tab/>
        <w:tab/>
        <w:tab/>
        <w:t>No</w:t>
      </w:r>
    </w:p>
    <w:p>
      <w:pPr>
        <w:pStyle w:val="Normal"/>
        <w:ind w:firstLine="360" w:start="720" w:end="0"/>
        <w:rPr>
          <w:sz w:val="24"/>
        </w:rPr>
      </w:pPr>
      <w:r>
        <w:rPr>
          <w:sz w:val="24"/>
        </w:rPr>
        <w:t>Pool Price greater than $30</w:t>
        <w:tab/>
        <w:tab/>
        <w:tab/>
        <w:t>No</w:t>
      </w:r>
    </w:p>
    <w:p>
      <w:pPr>
        <w:pStyle w:val="Normal"/>
        <w:ind w:firstLine="360" w:start="720" w:end="0"/>
        <w:rPr>
          <w:sz w:val="24"/>
        </w:rPr>
      </w:pPr>
      <w:r>
        <w:rPr>
          <w:sz w:val="24"/>
        </w:rPr>
        <w:t>Pool Price greater than $50</w:t>
        <w:tab/>
        <w:tab/>
        <w:tab/>
        <w:t>No</w:t>
      </w:r>
    </w:p>
    <w:p>
      <w:pPr>
        <w:pStyle w:val="Normal"/>
        <w:ind w:firstLine="360" w:start="720" w:end="0"/>
        <w:rPr>
          <w:sz w:val="24"/>
        </w:rPr>
      </w:pPr>
      <w:r>
        <w:rPr>
          <w:sz w:val="24"/>
        </w:rPr>
        <w:t>Pool Price greater than $100</w:t>
        <w:tab/>
        <w:tab/>
        <w:tab/>
        <w:t>No</w:t>
      </w:r>
    </w:p>
    <w:p>
      <w:pPr>
        <w:pStyle w:val="Normal"/>
        <w:ind w:firstLine="360" w:start="720" w:end="0"/>
        <w:rPr>
          <w:sz w:val="24"/>
        </w:rPr>
      </w:pPr>
      <w:r>
        <w:rPr>
          <w:sz w:val="24"/>
        </w:rPr>
        <w:t>Other(s)?</w:t>
        <w:tab/>
        <w:t>No</w:t>
      </w:r>
    </w:p>
    <w:p>
      <w:pPr>
        <w:pStyle w:val="Normal"/>
        <w:ind w:firstLine="360" w:start="720" w:end="0"/>
        <w:rPr>
          <w:sz w:val="24"/>
          <w:u w:val="single"/>
        </w:rPr>
      </w:pPr>
      <w:r>
        <w:rPr>
          <w:sz w:val="24"/>
          <w:u w:val="single"/>
        </w:rPr>
      </w:r>
    </w:p>
    <w:p>
      <w:pPr>
        <w:pStyle w:val="Normal"/>
        <w:ind w:hanging="360" w:start="360" w:end="0"/>
        <w:rPr>
          <w:sz w:val="24"/>
        </w:rPr>
      </w:pPr>
      <w:r>
        <w:rPr>
          <w:sz w:val="24"/>
        </w:rPr>
        <w:t>4.</w:t>
        <w:tab/>
        <w:t>If the Power Pool of Alberta makes public any of the information suggested in question 3, how quickly would you like that information available?</w:t>
      </w:r>
    </w:p>
    <w:p>
      <w:pPr>
        <w:pStyle w:val="Normal"/>
        <w:rPr>
          <w:sz w:val="24"/>
        </w:rPr>
      </w:pPr>
      <w:r>
        <w:rPr>
          <w:sz w:val="24"/>
        </w:rPr>
      </w:r>
    </w:p>
    <w:p>
      <w:pPr>
        <w:pStyle w:val="Normal"/>
        <w:ind w:start="360" w:end="0"/>
        <w:rPr>
          <w:sz w:val="24"/>
        </w:rPr>
      </w:pPr>
      <w:r>
        <w:rPr>
          <w:sz w:val="24"/>
        </w:rPr>
        <w:t>Never</w:t>
      </w:r>
    </w:p>
    <w:p>
      <w:pPr>
        <w:pStyle w:val="Normal"/>
        <w:ind w:start="360" w:end="0"/>
        <w:rPr>
          <w:sz w:val="24"/>
        </w:rPr>
      </w:pPr>
      <w:r>
        <w:rPr>
          <w:sz w:val="24"/>
        </w:rPr>
      </w:r>
    </w:p>
    <w:p>
      <w:pPr>
        <w:pStyle w:val="Normal"/>
        <w:numPr>
          <w:ilvl w:val="0"/>
          <w:numId w:val="4"/>
        </w:numPr>
        <w:rPr>
          <w:sz w:val="24"/>
        </w:rPr>
      </w:pPr>
      <w:r>
        <w:rPr>
          <w:sz w:val="24"/>
        </w:rPr>
        <w:t>If the Power Pool of Alberta makes public any of the information suggested in question 3, how would you like to see the information aggregated?</w:t>
      </w:r>
    </w:p>
    <w:p>
      <w:pPr>
        <w:pStyle w:val="Normal"/>
        <w:ind w:start="360" w:end="0"/>
        <w:rPr>
          <w:sz w:val="24"/>
        </w:rPr>
      </w:pPr>
      <w:r>
        <w:rPr>
          <w:sz w:val="24"/>
        </w:rPr>
      </w:r>
    </w:p>
    <w:p>
      <w:pPr>
        <w:pStyle w:val="Normal"/>
        <w:ind w:start="360" w:end="0"/>
        <w:rPr>
          <w:sz w:val="24"/>
        </w:rPr>
      </w:pPr>
      <w:r>
        <w:rPr>
          <w:sz w:val="24"/>
        </w:rPr>
        <w:t>Not at all</w:t>
      </w:r>
    </w:p>
    <w:p>
      <w:pPr>
        <w:pStyle w:val="Normal"/>
        <w:rPr>
          <w:sz w:val="24"/>
        </w:rPr>
      </w:pPr>
      <w:r>
        <w:rPr>
          <w:sz w:val="24"/>
        </w:rPr>
      </w:r>
    </w:p>
    <w:p>
      <w:pPr>
        <w:pStyle w:val="Normal"/>
        <w:numPr>
          <w:ilvl w:val="0"/>
          <w:numId w:val="4"/>
        </w:numPr>
        <w:rPr>
          <w:sz w:val="24"/>
        </w:rPr>
      </w:pPr>
      <w:r>
        <w:rPr>
          <w:sz w:val="24"/>
        </w:rPr>
        <w:t>Is the Power Pool of Alberta currently disclosing any information that you would rather not have disclosed?</w:t>
      </w:r>
    </w:p>
    <w:p>
      <w:pPr>
        <w:pStyle w:val="Normal"/>
        <w:rPr>
          <w:sz w:val="24"/>
        </w:rPr>
      </w:pPr>
      <w:r>
        <w:rPr>
          <w:sz w:val="24"/>
        </w:rPr>
      </w:r>
    </w:p>
    <w:p>
      <w:pPr>
        <w:pStyle w:val="Normal"/>
        <w:ind w:start="360" w:end="0"/>
        <w:rPr>
          <w:sz w:val="24"/>
        </w:rPr>
      </w:pPr>
      <w:r>
        <w:rPr>
          <w:sz w:val="24"/>
        </w:rPr>
        <w:t>No</w:t>
      </w:r>
    </w:p>
    <w:p>
      <w:pPr>
        <w:pStyle w:val="Normal"/>
        <w:rPr>
          <w:sz w:val="24"/>
        </w:rPr>
      </w:pPr>
      <w:r>
        <w:rPr>
          <w:sz w:val="24"/>
        </w:rPr>
      </w:r>
    </w:p>
    <w:p>
      <w:pPr>
        <w:pStyle w:val="Normal"/>
        <w:ind w:start="360" w:end="0"/>
        <w:rPr>
          <w:sz w:val="24"/>
        </w:rPr>
      </w:pPr>
      <w:r>
        <w:rPr>
          <w:sz w:val="24"/>
        </w:rPr>
        <w:t>If ‘yes’, what is the information that we are disclosing, and why would you prefer that it not be disclosed?</w:t>
      </w:r>
    </w:p>
    <w:p>
      <w:pPr>
        <w:pStyle w:val="Normal"/>
        <w:ind w:start="360" w:end="0"/>
        <w:rPr>
          <w:sz w:val="24"/>
        </w:rPr>
      </w:pPr>
      <w:r>
        <w:rPr>
          <w:sz w:val="24"/>
        </w:rPr>
      </w:r>
    </w:p>
    <w:p>
      <w:pPr>
        <w:pStyle w:val="Normal"/>
        <w:ind w:start="360" w:end="0"/>
        <w:rPr>
          <w:sz w:val="24"/>
        </w:rPr>
      </w:pPr>
      <w:r>
        <w:rPr>
          <w:sz w:val="24"/>
        </w:rPr>
        <w:t>None</w:t>
      </w:r>
    </w:p>
    <w:p>
      <w:pPr>
        <w:pStyle w:val="Normal"/>
        <w:rPr>
          <w:sz w:val="24"/>
        </w:rPr>
      </w:pPr>
      <w:r>
        <w:rPr>
          <w:sz w:val="24"/>
        </w:rPr>
      </w:r>
    </w:p>
    <w:p>
      <w:pPr>
        <w:pStyle w:val="Normal"/>
        <w:numPr>
          <w:ilvl w:val="0"/>
          <w:numId w:val="4"/>
        </w:numPr>
        <w:rPr>
          <w:sz w:val="24"/>
        </w:rPr>
      </w:pPr>
      <w:r>
        <w:rPr>
          <w:sz w:val="24"/>
        </w:rPr>
        <w:t>Please tell us what concerns you might have with the disclosure of any of the information suggested in this survey.</w:t>
      </w:r>
    </w:p>
    <w:p>
      <w:pPr>
        <w:pStyle w:val="Normal"/>
        <w:rPr>
          <w:sz w:val="24"/>
        </w:rPr>
      </w:pPr>
      <w:r>
        <w:rPr>
          <w:sz w:val="24"/>
        </w:rPr>
      </w:r>
    </w:p>
    <w:p>
      <w:pPr>
        <w:pStyle w:val="BodyTextIndent"/>
        <w:rPr/>
      </w:pPr>
      <w:r>
        <w:rPr/>
        <w:t xml:space="preserve">Enron Canada Corp. opposes the idea public disclosure by the Power Pool of Alberta of individual bids and offers of its participants on the grounds that an energy traders pricing information and bid strategy is fundamentally proprietary in nature. </w:t>
      </w:r>
    </w:p>
    <w:p>
      <w:pPr>
        <w:pStyle w:val="BodyTextIndent"/>
        <w:rPr/>
      </w:pPr>
      <w:r>
        <w:rPr/>
      </w:r>
    </w:p>
    <w:p>
      <w:pPr>
        <w:pStyle w:val="BodyTextIndent"/>
        <w:rPr/>
      </w:pPr>
      <w:r>
        <w:rPr/>
        <w:t xml:space="preserve">If an exchange, or any other entity with access to the individual bids or offers submitted by a participant, makes participant pricing information publicly available then it provides other sellers in the market with valuable information that may be used to discover that traders bid strategy.  Once a competing seller, or a buyer, becomes aware of the bid strategy of another seller then that sellers’ competitive position in the market can be weakened significantly.   The negative implications of this are exacerbated if one or more participants in a particular market has market power because pricing information could be used to enhance that participants position in the market relative to other market participants.  </w:t>
      </w:r>
    </w:p>
    <w:p>
      <w:pPr>
        <w:pStyle w:val="Normal"/>
        <w:spacing w:lineRule="atLeast" w:line="240"/>
        <w:ind w:start="36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360" w:end="0"/>
        <w:rPr>
          <w:rFonts w:ascii="Helv;Arial" w:hAnsi="Helv;Arial" w:cs="Helv;Arial"/>
          <w:color w:val="000000"/>
          <w:lang w:eastAsia="en-US"/>
        </w:rPr>
      </w:pPr>
      <w:r>
        <w:rPr>
          <w:rFonts w:cs="Helv;Arial" w:ascii="Helv;Arial" w:hAnsi="Helv;Arial"/>
          <w:color w:val="000000"/>
          <w:lang w:eastAsia="en-US"/>
        </w:rPr>
        <w:t xml:space="preserve">Enron Canada Corp. is not aware of any commodity exchange in North America that releases bid and offer pricing information.  If a purchaser of electricity has a desire to know the identity of its supplier and the price at which the energy will be supplied then it may enter into a physical bilateral contract with that supplier.  </w:t>
      </w:r>
    </w:p>
    <w:p>
      <w:pPr>
        <w:pStyle w:val="Normal"/>
        <w:spacing w:lineRule="atLeast" w:line="240"/>
        <w:ind w:start="360" w:end="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ind w:start="360" w:end="0"/>
        <w:rPr>
          <w:sz w:val="24"/>
        </w:rPr>
      </w:pPr>
      <w:r>
        <w:rPr>
          <w:rFonts w:cs="Helv;Arial" w:ascii="Helv;Arial" w:hAnsi="Helv;Arial"/>
          <w:color w:val="000000"/>
          <w:lang w:eastAsia="en-US"/>
        </w:rPr>
        <w:t>The Market Surveillance Administrator and the Power Pool Council have legislative authority to monitor the activities of all pool participants.  To the extent that market discipline may be the driver behind consideration of a price disclosure initiative, this issue is addressed through another more appropriate process that is thoroughly defined in the EUA.</w:t>
      </w:r>
    </w:p>
    <w:p>
      <w:pPr>
        <w:pStyle w:val="Normal"/>
        <w:rPr>
          <w:sz w:val="24"/>
        </w:rPr>
      </w:pPr>
      <w:r>
        <w:rPr>
          <w:sz w:val="24"/>
        </w:rPr>
      </w:r>
    </w:p>
    <w:p>
      <w:pPr>
        <w:pStyle w:val="Normal"/>
        <w:ind w:start="360" w:end="0"/>
        <w:rPr>
          <w:sz w:val="24"/>
        </w:rPr>
      </w:pPr>
      <w:r>
        <w:rPr>
          <w:sz w:val="24"/>
        </w:rPr>
      </w:r>
    </w:p>
    <w:p>
      <w:pPr>
        <w:pStyle w:val="Normal"/>
        <w:ind w:start="360" w:end="0"/>
        <w:rPr>
          <w:u w:val="single"/>
        </w:rPr>
      </w:pPr>
      <w:r>
        <w:rPr>
          <w:u w:val="single"/>
        </w:rPr>
        <w:tab/>
        <w:tab/>
        <w:tab/>
        <w:tab/>
        <w:tab/>
        <w:tab/>
        <w:tab/>
        <w:tab/>
        <w:tab/>
        <w:tab/>
        <w:tab/>
        <w:tab/>
      </w:r>
    </w:p>
    <w:p>
      <w:pPr>
        <w:pStyle w:val="Normal"/>
        <w:ind w:start="360" w:end="0"/>
        <w:rPr>
          <w:sz w:val="24"/>
          <w:u w:val="single"/>
        </w:rPr>
      </w:pPr>
      <w:r>
        <w:rPr>
          <w:sz w:val="24"/>
          <w:u w:val="single"/>
        </w:rPr>
      </w:r>
    </w:p>
    <w:p>
      <w:pPr>
        <w:pStyle w:val="Normal"/>
        <w:numPr>
          <w:ilvl w:val="0"/>
          <w:numId w:val="4"/>
        </w:numPr>
        <w:rPr>
          <w:sz w:val="24"/>
        </w:rPr>
      </w:pPr>
      <w:r>
        <w:rPr>
          <w:sz w:val="24"/>
        </w:rPr>
        <w:t>Please provide us with any other comments or suggestions for future information disclosure.</w:t>
      </w:r>
    </w:p>
    <w:p>
      <w:pPr>
        <w:pStyle w:val="Normal"/>
        <w:rPr>
          <w:sz w:val="24"/>
        </w:rPr>
      </w:pPr>
      <w:r>
        <w:rPr>
          <w:sz w:val="24"/>
        </w:rPr>
      </w:r>
    </w:p>
    <w:p>
      <w:pPr>
        <w:pStyle w:val="Normal"/>
        <w:ind w:start="360" w:end="0"/>
        <w:rPr>
          <w:rFonts w:ascii="Helv;Arial" w:hAnsi="Helv;Arial" w:cs="Helv;Arial"/>
          <w:color w:val="000000"/>
          <w:lang w:eastAsia="en-US"/>
        </w:rPr>
      </w:pPr>
      <w:r>
        <w:rPr>
          <w:rFonts w:cs="Helv;Arial" w:ascii="Helv;Arial" w:hAnsi="Helv;Arial"/>
          <w:color w:val="000000"/>
          <w:lang w:eastAsia="en-US"/>
        </w:rPr>
        <w:t xml:space="preserve">Enron Canada Corp. wishes to reiterate the position it has previously articulated to the Power Pool that it does not believe the Power Pool should be involved in any initiative that may be perceived as an attempt by the Power Pool to influence the Pool Price.  Enron supports the fundamental principle that in a properly functioning market, the level of pool price must be left to be determined exclusively by the participants in that market.   Rules that offend this fundamental principle will only serve to impede the development of a competitive and liquid market in Alberta. </w:t>
      </w:r>
    </w:p>
    <w:p>
      <w:pPr>
        <w:pStyle w:val="Normal"/>
        <w:ind w:start="360" w:end="0"/>
        <w:rPr>
          <w:rFonts w:ascii="Helv;Arial" w:hAnsi="Helv;Arial" w:cs="Helv;Arial"/>
          <w:color w:val="000000"/>
          <w:sz w:val="24"/>
          <w:lang w:eastAsia="en-US"/>
        </w:rPr>
      </w:pPr>
      <w:r>
        <w:rPr>
          <w:rFonts w:cs="Helv;Arial" w:ascii="Helv;Arial" w:hAnsi="Helv;Arial"/>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2"/>
      <w:numFmt w:val="decimal"/>
      <w:lvlText w:val="%1."/>
      <w:lvlJc w:val="start"/>
      <w:pPr>
        <w:tabs>
          <w:tab w:val="num" w:pos="360"/>
        </w:tabs>
        <w:ind w:start="360" w:hanging="360"/>
      </w:pPr>
      <w:rPr/>
    </w:lvl>
  </w:abstractNum>
  <w:abstractNum w:abstractNumId="4">
    <w:lvl w:ilvl="0">
      <w:start w:val="5"/>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z w:val="24"/>
    </w:rPr>
  </w:style>
  <w:style w:type="character" w:styleId="WW8Num5z0">
    <w:name w:val="WW8Num5z0"/>
    <w:qFormat/>
    <w:rPr/>
  </w:style>
  <w:style w:type="character" w:styleId="WW8Num6z0">
    <w:name w:val="WW8Num6z0"/>
    <w:qFormat/>
    <w:rPr>
      <w:sz w:val="24"/>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360" w:end="0"/>
    </w:pPr>
    <w:rPr>
      <w:rFonts w:ascii="Helv;Arial" w:hAnsi="Helv;Arial" w:cs="Helv;Arial"/>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colleen.fairhead@powerpool.ab.ca"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1999-09-07T22:03:00Z</dcterms:created>
  <dc:creator>Colleen Fairhead</dc:creator>
  <dc:description/>
  <dc:language>en-CA</dc:language>
  <cp:lastModifiedBy>ECT</cp:lastModifiedBy>
  <cp:lastPrinted>1999-08-23T08:47:00Z</cp:lastPrinted>
  <dcterms:modified xsi:type="dcterms:W3CDTF">1999-09-07T22:03:00Z</dcterms:modified>
  <cp:revision>2</cp:revision>
  <dc:subject/>
  <dc:title>Participant Survey</dc:title>
</cp:coreProperties>
</file>