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6480" w:end="0"/>
        <w:rPr>
          <w:sz w:val="18"/>
        </w:rPr>
      </w:pPr>
      <w:r>
        <w:rPr>
          <w:sz w:val="18"/>
        </w:rPr>
      </w:r>
    </w:p>
    <w:p>
      <w:pPr>
        <w:pStyle w:val="Normal"/>
        <w:ind w:start="6480" w:end="0"/>
        <w:rPr>
          <w:sz w:val="18"/>
        </w:rPr>
      </w:pPr>
      <w:r>
        <w:rPr>
          <w:sz w:val="18"/>
        </w:rPr>
      </w:r>
    </w:p>
    <w:p>
      <w:pPr>
        <w:pStyle w:val="Normal"/>
        <w:rPr/>
      </w:pPr>
      <w:r>
        <w:rPr/>
        <w:drawing>
          <wp:inline distT="0" distB="0" distL="0" distR="0">
            <wp:extent cx="1243330" cy="12376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43330" cy="1237615"/>
                    </a:xfrm>
                    <a:prstGeom prst="rect">
                      <a:avLst/>
                    </a:prstGeom>
                    <a:noFill/>
                  </pic:spPr>
                </pic:pic>
              </a:graphicData>
            </a:graphic>
          </wp:inline>
        </w:drawing>
      </w:r>
    </w:p>
    <w:p>
      <w:pPr>
        <w:pStyle w:val="Normal"/>
        <w:rPr>
          <w:sz w:val="16"/>
        </w:rPr>
      </w:pPr>
      <w:r>
        <w:rPr>
          <w:sz w:val="16"/>
        </w:rPr>
      </w:r>
    </w:p>
    <w:p>
      <w:pPr>
        <w:pStyle w:val="Normal"/>
        <w:ind w:start="6480" w:end="0"/>
        <w:rPr>
          <w:sz w:val="16"/>
        </w:rPr>
      </w:pPr>
      <w:r>
        <w:rPr>
          <w:sz w:val="16"/>
        </w:rPr>
        <w:t>ROBERT HEMSTOCK</w:t>
      </w:r>
    </w:p>
    <w:p>
      <w:pPr>
        <w:pStyle w:val="Normal"/>
        <w:ind w:start="6480" w:end="0"/>
        <w:rPr>
          <w:sz w:val="16"/>
        </w:rPr>
      </w:pPr>
      <w:r>
        <w:rPr>
          <w:sz w:val="16"/>
        </w:rPr>
        <w:t>Direct Dial:  (403) 974-6746</w:t>
      </w:r>
    </w:p>
    <w:p>
      <w:pPr>
        <w:pStyle w:val="Normal"/>
        <w:ind w:start="6480" w:end="0"/>
        <w:rPr>
          <w:sz w:val="16"/>
        </w:rPr>
      </w:pPr>
      <w:r>
        <w:rPr>
          <w:sz w:val="16"/>
        </w:rPr>
        <w:t>Fax:  (403) 974-6707</w:t>
      </w:r>
    </w:p>
    <w:p>
      <w:pPr>
        <w:pStyle w:val="Normal"/>
        <w:ind w:start="6480" w:end="0"/>
        <w:rPr>
          <w:sz w:val="16"/>
        </w:rPr>
      </w:pPr>
      <w:r>
        <w:rPr>
          <w:sz w:val="16"/>
        </w:rPr>
        <w:t>E-mail:  rhemsto@ect.enron.com</w:t>
      </w:r>
    </w:p>
    <w:p>
      <w:pPr>
        <w:pStyle w:val="Normal"/>
        <w:ind w:start="6480" w:end="0"/>
        <w:rPr>
          <w:sz w:val="16"/>
        </w:rPr>
      </w:pPr>
      <w:r>
        <w:rPr>
          <w:sz w:val="16"/>
        </w:rPr>
      </w:r>
    </w:p>
    <w:p>
      <w:pPr>
        <w:pStyle w:val="Normal"/>
        <w:ind w:start="6480" w:end="0"/>
        <w:rPr>
          <w:sz w:val="16"/>
        </w:rPr>
      </w:pPr>
      <w:r>
        <w:rPr>
          <w:sz w:val="16"/>
        </w:rPr>
      </w:r>
    </w:p>
    <w:p>
      <w:pPr>
        <w:pStyle w:val="Normal"/>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end"/>
        <w:rPr>
          <w:sz w:val="22"/>
        </w:rPr>
      </w:pPr>
      <w:r>
        <w:rPr>
          <w:b/>
          <w:sz w:val="22"/>
        </w:rPr>
        <w:t>VIA E-Mail and Fax</w:t>
      </w:r>
    </w:p>
    <w:p>
      <w:pPr>
        <w:pStyle w:val="Normal"/>
        <w:jc w:val="end"/>
        <w:rPr>
          <w:sz w:val="16"/>
        </w:rPr>
      </w:pPr>
      <w:r>
        <w:rPr>
          <w:sz w:val="22"/>
        </w:rPr>
        <w:tab/>
        <w:tab/>
        <w:tab/>
        <w:tab/>
        <w:tab/>
        <w:tab/>
        <w:tab/>
        <w:tab/>
        <w:tab/>
        <w:tab/>
      </w:r>
    </w:p>
    <w:p>
      <w:pPr>
        <w:pStyle w:val="Heading1"/>
        <w:ind w:hanging="0" w:start="0"/>
        <w:rPr>
          <w:sz w:val="22"/>
        </w:rPr>
      </w:pPr>
      <w:r>
        <w:rPr>
          <w:sz w:val="22"/>
        </w:rPr>
        <w:t xml:space="preserve">Confidential </w:t>
      </w:r>
    </w:p>
    <w:p>
      <w:pPr>
        <w:pStyle w:val="Normal"/>
        <w:rPr>
          <w:sz w:val="22"/>
        </w:rPr>
      </w:pPr>
      <w:r>
        <w:rPr>
          <w:sz w:val="22"/>
        </w:rPr>
        <w:t>Mr. Dale McMaster</w:t>
      </w:r>
    </w:p>
    <w:p>
      <w:pPr>
        <w:pStyle w:val="Normal"/>
        <w:rPr>
          <w:sz w:val="22"/>
        </w:rPr>
      </w:pPr>
      <w:r>
        <w:rPr>
          <w:sz w:val="22"/>
        </w:rPr>
        <w:t>Chief Operations Officer</w:t>
      </w:r>
    </w:p>
    <w:p>
      <w:pPr>
        <w:pStyle w:val="Normal"/>
        <w:rPr>
          <w:sz w:val="22"/>
        </w:rPr>
      </w:pPr>
      <w:r>
        <w:rPr>
          <w:sz w:val="22"/>
        </w:rPr>
        <w:t>Power Pool of Alberta</w:t>
      </w:r>
    </w:p>
    <w:p>
      <w:pPr>
        <w:pStyle w:val="Normal"/>
        <w:rPr>
          <w:sz w:val="22"/>
        </w:rPr>
      </w:pPr>
      <w:r>
        <w:rPr>
          <w:sz w:val="22"/>
        </w:rPr>
        <w:t>McFarlane Tower</w:t>
      </w:r>
    </w:p>
    <w:p>
      <w:pPr>
        <w:pStyle w:val="Normal"/>
        <w:rPr/>
      </w:pPr>
      <w:r>
        <w:rPr>
          <w:sz w:val="22"/>
        </w:rPr>
        <w:t>1800, 700 – 4</w:t>
      </w:r>
      <w:r>
        <w:rPr>
          <w:sz w:val="22"/>
          <w:vertAlign w:val="superscript"/>
        </w:rPr>
        <w:t>th</w:t>
      </w:r>
      <w:r>
        <w:rPr>
          <w:sz w:val="22"/>
        </w:rPr>
        <w:t xml:space="preserve"> Avenue S.W.</w:t>
      </w:r>
    </w:p>
    <w:p>
      <w:pPr>
        <w:pStyle w:val="Normal"/>
        <w:rPr>
          <w:sz w:val="22"/>
        </w:rPr>
      </w:pPr>
      <w:r>
        <w:rPr>
          <w:sz w:val="22"/>
        </w:rPr>
        <w:t>Calgary, Alberta      T2P 3J4</w:t>
      </w:r>
    </w:p>
    <w:p>
      <w:pPr>
        <w:pStyle w:val="Normal"/>
        <w:rPr>
          <w:sz w:val="22"/>
        </w:rPr>
      </w:pPr>
      <w:r>
        <w:rPr>
          <w:sz w:val="22"/>
        </w:rPr>
      </w:r>
    </w:p>
    <w:p>
      <w:pPr>
        <w:pStyle w:val="Normal"/>
        <w:rPr>
          <w:sz w:val="22"/>
        </w:rPr>
      </w:pPr>
      <w:r>
        <w:rPr>
          <w:sz w:val="22"/>
        </w:rPr>
        <w:t>Dear Dale:</w:t>
      </w:r>
    </w:p>
    <w:p>
      <w:pPr>
        <w:pStyle w:val="Normal"/>
        <w:rPr>
          <w:sz w:val="22"/>
        </w:rPr>
      </w:pPr>
      <w:r>
        <w:rPr>
          <w:sz w:val="22"/>
        </w:rPr>
      </w:r>
    </w:p>
    <w:p>
      <w:pPr>
        <w:pStyle w:val="Normal"/>
        <w:jc w:val="both"/>
        <w:rPr>
          <w:b/>
          <w:sz w:val="22"/>
        </w:rPr>
      </w:pPr>
      <w:r>
        <w:rPr>
          <w:b/>
          <w:sz w:val="22"/>
        </w:rPr>
        <w:t xml:space="preserve">Re: Price Limit on Blocks of Electric Energy </w:t>
      </w:r>
    </w:p>
    <w:p>
      <w:pPr>
        <w:pStyle w:val="Normal"/>
        <w:jc w:val="both"/>
        <w:rPr>
          <w:b/>
          <w:sz w:val="22"/>
        </w:rPr>
      </w:pPr>
      <w:r>
        <w:rPr>
          <w:b/>
          <w:sz w:val="22"/>
        </w:rPr>
      </w:r>
    </w:p>
    <w:p>
      <w:pPr>
        <w:pStyle w:val="Normal"/>
        <w:jc w:val="both"/>
        <w:rPr>
          <w:sz w:val="22"/>
        </w:rPr>
      </w:pPr>
      <w:r>
        <w:rPr>
          <w:sz w:val="22"/>
        </w:rPr>
        <w:t xml:space="preserve">Further to our telephone discussion today, Enron Capital &amp; Trade Resources Canada Corp. (“ECT Canada”) is writing to express concern over the Power Pool of Alberta’s decision to impose a price limit on electric energy sold into the Power Pool of Alberta by Pool Participants.  </w:t>
      </w:r>
    </w:p>
    <w:p>
      <w:pPr>
        <w:pStyle w:val="Normal"/>
        <w:jc w:val="both"/>
        <w:rPr>
          <w:sz w:val="22"/>
        </w:rPr>
      </w:pPr>
      <w:r>
        <w:rPr>
          <w:sz w:val="22"/>
        </w:rPr>
      </w:r>
    </w:p>
    <w:p>
      <w:pPr>
        <w:pStyle w:val="Normal"/>
        <w:jc w:val="both"/>
        <w:rPr>
          <w:sz w:val="22"/>
        </w:rPr>
      </w:pPr>
      <w:r>
        <w:rPr>
          <w:sz w:val="22"/>
        </w:rPr>
        <w:t xml:space="preserve">On Thursday May 28, 1999 ECT Canada sought to submit an offer price for a specific block of electric energy in excess of $999.99/MWh.  Upon electronically submitting the required Offer Form a computer generated validation message was received by ECT Canada from the Power Pool of Alberta indicating the Offer Form had not been validated.  Upon inquiring as to the reason for the lack of validation, ECT Canada was advised by the Power Pool of Alberta that the deficiency related to the fact that a block of electric energy was priced at a level greater than $1000/MWh.  ECT Canada subsequently submitted a revised Offer Form which did not contain a price for any block in excess of $999.99/MWh.  This Offer Form was accepted by the Power Pool of Alberta.  </w:t>
      </w:r>
    </w:p>
    <w:p>
      <w:pPr>
        <w:pStyle w:val="Normal"/>
        <w:jc w:val="both"/>
        <w:rPr>
          <w:sz w:val="22"/>
        </w:rPr>
      </w:pPr>
      <w:r>
        <w:rPr>
          <w:sz w:val="22"/>
        </w:rPr>
      </w:r>
    </w:p>
    <w:p>
      <w:pPr>
        <w:pStyle w:val="Normal"/>
        <w:jc w:val="both"/>
        <w:rPr>
          <w:sz w:val="22"/>
        </w:rPr>
      </w:pPr>
      <w:r>
        <w:rPr>
          <w:sz w:val="22"/>
        </w:rPr>
        <w:t xml:space="preserve">Based on ECT Canada’s discussions with you and Mr. Gerke, along with our review of the Power Pool of Alberta Rules and Code of Practice we are not aware of any rule or operational constraint that would serve to justify a decision by the Power Pool of Alberta to reject an Offer Form submitted by a Pool Participant that contains a price greater than $999.99/MWh for one or more blocks of electric energy. </w:t>
      </w:r>
    </w:p>
    <w:p>
      <w:pPr>
        <w:pStyle w:val="Normal"/>
        <w:jc w:val="both"/>
        <w:rPr>
          <w:sz w:val="22"/>
        </w:rPr>
      </w:pPr>
      <w:r>
        <w:rPr>
          <w:sz w:val="22"/>
        </w:rPr>
      </w:r>
    </w:p>
    <w:p>
      <w:pPr>
        <w:pStyle w:val="Normal"/>
        <w:jc w:val="both"/>
        <w:rPr>
          <w:sz w:val="22"/>
        </w:rPr>
      </w:pPr>
      <w:r>
        <w:rPr>
          <w:sz w:val="22"/>
        </w:rPr>
        <w:t xml:space="preserve">ECT Canada respectfully urges the Power Pool of Alberta to ensure that it will accept an offer price submitted by all Pool Participants in excess of $999.99/MWh for blocks of energy.  Your immediate attention to this matter would be greatly appreciated as it is ECT Canada’s intention to submit an Offer Form that contains pricing for certain blocks of electric energy in excess of $999.99/MWh on Saturday May 29, 1999 and/or Sunday May 30, 1999.  </w:t>
      </w:r>
    </w:p>
    <w:p>
      <w:pPr>
        <w:pStyle w:val="Normal"/>
        <w:jc w:val="both"/>
        <w:rPr>
          <w:sz w:val="22"/>
        </w:rPr>
      </w:pPr>
      <w:r>
        <w:rPr>
          <w:sz w:val="22"/>
        </w:rPr>
      </w:r>
    </w:p>
    <w:p>
      <w:pPr>
        <w:pStyle w:val="Normal"/>
        <w:jc w:val="both"/>
        <w:rPr>
          <w:sz w:val="22"/>
        </w:rPr>
      </w:pPr>
      <w:r>
        <w:rPr>
          <w:sz w:val="22"/>
        </w:rPr>
        <w:t xml:space="preserve">If I can be of any assistance to you in relation to this matter, please do not hesitate to contact me during business hours at 974-6746 or outside of business hours at 818-6797.  </w:t>
      </w:r>
    </w:p>
    <w:p>
      <w:pPr>
        <w:pStyle w:val="Normal"/>
        <w:jc w:val="both"/>
        <w:rPr>
          <w:sz w:val="22"/>
        </w:rPr>
      </w:pPr>
      <w:r>
        <w:rPr>
          <w:sz w:val="22"/>
        </w:rPr>
      </w:r>
    </w:p>
    <w:p>
      <w:pPr>
        <w:pStyle w:val="Normal"/>
        <w:ind w:start="4320" w:end="0"/>
        <w:jc w:val="both"/>
        <w:rPr>
          <w:sz w:val="22"/>
        </w:rPr>
      </w:pPr>
      <w:r>
        <w:rPr>
          <w:sz w:val="22"/>
        </w:rPr>
        <w:t>Yours truly,</w:t>
      </w:r>
    </w:p>
    <w:p>
      <w:pPr>
        <w:pStyle w:val="Normal"/>
        <w:ind w:start="4320" w:end="0"/>
        <w:jc w:val="both"/>
        <w:rPr>
          <w:sz w:val="22"/>
        </w:rPr>
      </w:pPr>
      <w:r>
        <w:rPr>
          <w:sz w:val="22"/>
        </w:rPr>
      </w:r>
    </w:p>
    <w:p>
      <w:pPr>
        <w:pStyle w:val="Normal"/>
        <w:ind w:start="4320" w:end="0"/>
        <w:jc w:val="both"/>
        <w:rPr>
          <w:sz w:val="22"/>
        </w:rPr>
      </w:pPr>
      <w:r>
        <w:rPr>
          <w:b/>
          <w:sz w:val="22"/>
        </w:rPr>
        <w:t>ENRON CAPITAL &amp; TRADE RESOURCES CANADA CORP.</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t>Robert Hemstock</w:t>
      </w:r>
    </w:p>
    <w:p>
      <w:pPr>
        <w:pStyle w:val="Normal"/>
        <w:ind w:start="4320" w:end="0"/>
        <w:jc w:val="both"/>
        <w:rPr>
          <w:sz w:val="22"/>
        </w:rPr>
      </w:pPr>
      <w:r>
        <w:rPr>
          <w:sz w:val="22"/>
        </w:rPr>
        <w:t>Director, Government Affairs</w:t>
      </w:r>
    </w:p>
    <w:p>
      <w:pPr>
        <w:pStyle w:val="Normal"/>
        <w:ind w:start="4320" w:end="0"/>
        <w:jc w:val="both"/>
        <w:rPr>
          <w:sz w:val="22"/>
        </w:rPr>
      </w:pPr>
      <w:r>
        <w:rPr>
          <w:sz w:val="22"/>
        </w:rPr>
      </w:r>
    </w:p>
    <w:p>
      <w:pPr>
        <w:pStyle w:val="Normal"/>
        <w:jc w:val="both"/>
        <w:rPr>
          <w:sz w:val="22"/>
        </w:rPr>
      </w:pPr>
      <w:r>
        <w:rPr>
          <w:sz w:val="22"/>
        </w:rPr>
        <w:t>RH/ls</w:t>
      </w:r>
    </w:p>
    <w:p>
      <w:pPr>
        <w:pStyle w:val="Normal"/>
        <w:jc w:val="both"/>
        <w:rPr>
          <w:sz w:val="22"/>
        </w:rPr>
      </w:pPr>
      <w:r>
        <w:rPr>
          <w:sz w:val="22"/>
        </w:rPr>
      </w:r>
    </w:p>
    <w:sectPr>
      <w:headerReference w:type="default" r:id="rId3"/>
      <w:headerReference w:type="first" r:id="rId4"/>
      <w:footerReference w:type="default" r:id="rId5"/>
      <w:footerReference w:type="first" r:id="rId6"/>
      <w:type w:val="nextPage"/>
      <w:pgSz w:w="12240" w:h="15840"/>
      <w:pgMar w:left="1440" w:right="1440" w:gutter="0" w:header="1440" w:top="149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/mnt/main-storage/datasets/enron-docs/doc/Power_Pool_Price_Cap_Letter_052899.doc</w:t>
    </w:r>
    <w:r>
      <w:rPr>
        <w:sz w:val="16"/>
        <w:rFonts w:cs="Arial Narrow" w:ascii="Arial Narrow" w:hAnsi="Arial Narrow"/>
      </w:rPr>
      <w:fldChar w:fldCharType="end"/>
    </w:r>
    <w:r>
      <w:rPr>
        <w:rFonts w:cs="Arial Narrow" w:ascii="Arial Narrow" w:hAnsi="Arial Narrow"/>
        <w:sz w:val="16"/>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t>Power Pool of Alberta</w:t>
    </w:r>
  </w:p>
  <w:p>
    <w:pPr>
      <w:pStyle w:val="Header"/>
      <w:jc w:val="end"/>
      <w:rPr>
        <w:sz w:val="18"/>
      </w:rPr>
    </w:pPr>
    <w:r>
      <w:rPr>
        <w:sz w:val="18"/>
      </w:rPr>
      <w:t>May 28, 1999</w:t>
    </w:r>
  </w:p>
  <w:p>
    <w:pPr>
      <w:pStyle w:val="Header"/>
      <w:jc w:val="end"/>
      <w:rPr>
        <w:rStyle w:val="PageNumb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2000-06-27T21:31:00Z</dcterms:created>
  <dc:creator>ncappel</dc:creator>
  <dc:description/>
  <dc:language>en-CA</dc:language>
  <cp:lastModifiedBy>ECT</cp:lastModifiedBy>
  <cp:lastPrinted>1999-05-28T15:43:00Z</cp:lastPrinted>
  <dcterms:modified xsi:type="dcterms:W3CDTF">2000-06-27T21:31:00Z</dcterms:modified>
  <cp:revision>2</cp:revision>
  <dc:subject/>
  <dc:title>PETER C</dc:title>
</cp:coreProperties>
</file>