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pPr>
            <w:r>
              <w:rPr/>
              <w:drawing>
                <wp:inline distT="0" distB="0" distL="0" distR="0">
                  <wp:extent cx="911860" cy="9010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11860" cy="901065"/>
                          </a:xfrm>
                          <a:prstGeom prst="rect">
                            <a:avLst/>
                          </a:prstGeom>
                          <a:noFill/>
                        </pic:spPr>
                      </pic:pic>
                    </a:graphicData>
                  </a:graphic>
                </wp:inline>
              </w:drawing>
            </w:r>
          </w:p>
        </w:tc>
        <w:tc>
          <w:tcPr>
            <w:tcW w:w="4878" w:type="dxa"/>
            <w:tcBorders/>
          </w:tcPr>
          <w:p>
            <w:pPr>
              <w:pStyle w:val="Normal"/>
              <w:tabs>
                <w:tab w:val="clear" w:pos="720"/>
                <w:tab w:val="left" w:pos="2412" w:leader="none"/>
              </w:tabs>
              <w:ind w:start="1962" w:end="0"/>
              <w:rPr>
                <w:rFonts w:ascii="Times New Roman" w:hAnsi="Times New Roman" w:cs="Times New Roman"/>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rFonts w:ascii="Times New Roman" w:hAnsi="Times New Roman" w:cs="Times New Roman"/>
                <w:i/>
                <w:i/>
              </w:rPr>
            </w:pPr>
            <w:r>
              <w:rPr>
                <w:i/>
              </w:rPr>
              <w:fldChar w:fldCharType="begin"/>
            </w:r>
            <w:r>
              <w:rPr>
                <w:i/>
              </w:rPr>
              <w:instrText xml:space="preserve"> MERGEFIELD EnronLogoAddr1 </w:instrText>
            </w:r>
            <w:r>
              <w:rPr>
                <w:i/>
              </w:rPr>
              <w:fldChar w:fldCharType="separate"/>
            </w:r>
            <w:r>
              <w:rPr>
                <w:i/>
              </w:rPr>
              <w:t>1400 Smith St</w:t>
            </w:r>
            <w:r>
              <w:rPr>
                <w:i/>
              </w:rPr>
              <w:fldChar w:fldCharType="end"/>
            </w:r>
          </w:p>
          <w:p>
            <w:pPr>
              <w:pStyle w:val="Normal"/>
              <w:tabs>
                <w:tab w:val="clear" w:pos="720"/>
                <w:tab w:val="left" w:pos="2412" w:leader="none"/>
              </w:tabs>
              <w:ind w:start="1962" w:end="0"/>
              <w:rPr>
                <w:rFonts w:ascii="Times New Roman" w:hAnsi="Times New Roman" w:cs="Times New Roman"/>
                <w:i/>
                <w:i/>
              </w:rPr>
            </w:pPr>
            <w:r>
              <w:rPr>
                <w:i/>
              </w:rPr>
              <w:fldChar w:fldCharType="begin"/>
            </w:r>
            <w:r>
              <w:rPr>
                <w:i/>
              </w:rPr>
              <w:instrText xml:space="preserve"> MERGEFIELD EnronLogoAddr2 </w:instrText>
            </w:r>
            <w:r>
              <w:rPr>
                <w:i/>
              </w:rPr>
              <w:fldChar w:fldCharType="separate"/>
            </w:r>
            <w:r>
              <w:rPr>
                <w:i/>
              </w:rPr>
              <w:t>Houston, TX 77002-7327</w:t>
            </w:r>
            <w:r>
              <w:rPr>
                <w:i/>
              </w:rPr>
              <w:fldChar w:fldCharType="end"/>
            </w:r>
          </w:p>
          <w:p>
            <w:pPr>
              <w:pStyle w:val="Normal"/>
              <w:tabs>
                <w:tab w:val="clear" w:pos="720"/>
                <w:tab w:val="left" w:pos="2412" w:leader="none"/>
              </w:tabs>
              <w:ind w:start="1962" w:end="0"/>
              <w:rPr>
                <w:rFonts w:ascii="Times New Roman" w:hAnsi="Times New Roman" w:cs="Times New Roman"/>
                <w:i/>
                <w:i/>
              </w:rPr>
            </w:pPr>
            <w:r>
              <w:rPr>
                <w:i/>
              </w:rPr>
              <w:t>Fax (713) 646-2491</w:t>
            </w:r>
          </w:p>
          <w:p>
            <w:pPr>
              <w:pStyle w:val="Normal"/>
              <w:tabs>
                <w:tab w:val="clear" w:pos="720"/>
                <w:tab w:val="left" w:pos="2412" w:leader="none"/>
              </w:tabs>
              <w:ind w:start="1962" w:end="0"/>
              <w:rPr>
                <w:rFonts w:ascii="Times New Roman" w:hAnsi="Times New Roman" w:cs="Times New Roman"/>
                <w:i/>
                <w:i/>
              </w:rPr>
            </w:pPr>
            <w:r>
              <w:rPr>
                <w:rFonts w:cs="Times New Roman" w:ascii="Times New Roman" w:hAnsi="Times New Roman"/>
                <w:i/>
              </w:rPr>
            </w:r>
          </w:p>
        </w:tc>
      </w:tr>
    </w:tbl>
    <w:p>
      <w:pPr>
        <w:pStyle w:val="Header"/>
        <w:jc w:val="center"/>
        <w:rPr>
          <w:b/>
        </w:rPr>
      </w:pPr>
      <w:r>
        <w:rPr>
          <w:b/>
        </w:rPr>
        <w:t>CONFIRMATION</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t>(SWAP)</w:t>
      </w:r>
    </w:p>
    <w:p>
      <w:pPr>
        <w:pStyle w:val="Normal"/>
        <w:ind w:end="4986"/>
        <w:jc w:val="end"/>
        <w:rPr>
          <w:rFonts w:ascii="Times New Roman" w:hAnsi="Times New Roman" w:cs="Times New Roman"/>
          <w:b/>
          <w:i/>
          <w:i/>
          <w:sz w:val="26"/>
        </w:rPr>
      </w:pPr>
      <w:r>
        <w:rPr>
          <w:rFonts w:cs="Times New Roman" w:ascii="Times New Roman" w:hAnsi="Times New Roman"/>
          <w:b/>
          <w:i/>
          <w:sz w:val="26"/>
        </w:rPr>
      </w:r>
    </w:p>
    <w:p>
      <w:pPr>
        <w:pStyle w:val="Normal"/>
        <w:rPr>
          <w:rFonts w:ascii="Times New Roman" w:hAnsi="Times New Roman" w:cs="Times New Roman"/>
        </w:rPr>
      </w:pPr>
      <w:r>
        <w:rPr>
          <w:rFonts w:cs="Times New Roman" w:ascii="Times New Roman" w:hAnsi="Times New Roman"/>
        </w:rPr>
        <w:t>Date:</w:t>
        <w:tab/>
        <w:tab/>
        <w:tab/>
        <w:tab/>
      </w:r>
      <w:r>
        <w:rPr>
          <w:rFonts w:cs="Times New Roman" w:ascii="Times New Roman" w:hAnsi="Times New Roman"/>
        </w:rPr>
        <w:fldChar w:fldCharType="begin"/>
      </w:r>
      <w:r>
        <w:rPr>
          <w:rFonts w:cs="Times New Roman" w:ascii="Times New Roman" w:hAnsi="Times New Roman"/>
        </w:rPr>
        <w:instrText xml:space="preserve"> MERGEFIELD DealDate </w:instrText>
      </w:r>
      <w:r>
        <w:rPr>
          <w:rFonts w:cs="Times New Roman" w:ascii="Times New Roman" w:hAnsi="Times New Roman"/>
        </w:rPr>
        <w:fldChar w:fldCharType="separate"/>
      </w:r>
      <w:r>
        <w:rPr>
          <w:rFonts w:cs="Times New Roman" w:ascii="Times New Roman" w:hAnsi="Times New Roman"/>
        </w:rPr>
        <w:t>September 28, 2001</w:t>
      </w:r>
      <w:r>
        <w:rPr>
          <w:rFonts w:cs="Times New Roman" w:ascii="Times New Roman" w:hAnsi="Times New Roman"/>
        </w:rPr>
        <w:fldChar w:fldCharType="end"/>
      </w:r>
    </w:p>
    <w:p>
      <w:pPr>
        <w:pStyle w:val="Normal"/>
        <w:rPr/>
      </w:pPr>
      <w:r>
        <w:rPr>
          <w:rFonts w:cs="Times New Roman" w:ascii="Times New Roman" w:hAnsi="Times New Roman"/>
        </w:rPr>
        <w:t>To:</w:t>
        <w:tab/>
        <w:tab/>
        <w:tab/>
        <w:tab/>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Dynegy Marketing and Trade</w:t>
      </w:r>
      <w:r>
        <w:rPr>
          <w:rFonts w:cs="Times New Roman" w:ascii="Times New Roman" w:hAnsi="Times New Roman"/>
        </w:rPr>
        <w:fldChar w:fldCharType="end"/>
      </w:r>
      <w:r>
        <w:rPr>
          <w:rFonts w:cs="Times New Roman" w:ascii="Times New Roman" w:hAnsi="Times New Roman"/>
        </w:rPr>
        <w:t xml:space="preserve"> ("Counterparty")</w:t>
      </w:r>
    </w:p>
    <w:p>
      <w:pPr>
        <w:pStyle w:val="Normal"/>
        <w:rPr>
          <w:rFonts w:ascii="Times New Roman" w:hAnsi="Times New Roman" w:cs="Times New Roman"/>
        </w:rPr>
      </w:pPr>
      <w:r>
        <w:rPr>
          <w:rFonts w:cs="Times New Roman" w:ascii="Times New Roman" w:hAnsi="Times New Roman"/>
        </w:rPr>
        <w:t>Attention:</w:t>
        <w:tab/>
        <w:tab/>
        <w:tab/>
      </w:r>
      <w:r>
        <w:rPr>
          <w:rFonts w:cs="Times New Roman" w:ascii="Times New Roman" w:hAnsi="Times New Roman"/>
        </w:rPr>
        <w:fldChar w:fldCharType="begin"/>
      </w:r>
      <w:r>
        <w:rPr>
          <w:rFonts w:cs="Times New Roman" w:ascii="Times New Roman" w:hAnsi="Times New Roman"/>
        </w:rPr>
        <w:instrText xml:space="preserve"> MERGEFIELD CounterpartyContact </w:instrText>
      </w:r>
      <w:r>
        <w:rPr>
          <w:rFonts w:cs="Times New Roman" w:ascii="Times New Roman" w:hAnsi="Times New Roman"/>
        </w:rPr>
        <w:fldChar w:fldCharType="separate"/>
      </w:r>
      <w:r>
        <w:rPr>
          <w:rFonts w:cs="Times New Roman" w:ascii="Times New Roman" w:hAnsi="Times New Roman"/>
        </w:rPr>
        <w:t>Brian Tanplin</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Fax No.:</w:t>
        <w:tab/>
        <w:tab/>
        <w:tab/>
      </w:r>
      <w:r>
        <w:rPr>
          <w:rFonts w:cs="Times New Roman" w:ascii="Times New Roman" w:hAnsi="Times New Roman"/>
        </w:rPr>
        <w:fldChar w:fldCharType="begin"/>
      </w:r>
      <w:r>
        <w:rPr>
          <w:rFonts w:cs="Times New Roman" w:ascii="Times New Roman" w:hAnsi="Times New Roman"/>
        </w:rPr>
        <w:instrText xml:space="preserve"> MERGEFIELD CounterpartyFax </w:instrText>
      </w:r>
      <w:r>
        <w:rPr>
          <w:rFonts w:cs="Times New Roman" w:ascii="Times New Roman" w:hAnsi="Times New Roman"/>
        </w:rPr>
        <w:fldChar w:fldCharType="separate"/>
      </w:r>
      <w:r>
        <w:rPr>
          <w:rFonts w:cs="Times New Roman" w:ascii="Times New Roman" w:hAnsi="Times New Roman"/>
        </w:rPr>
        <w:t>(713) 767-8695</w:t>
      </w:r>
      <w:r>
        <w:rPr>
          <w:rFonts w:cs="Times New Roman" w:ascii="Times New Roman" w:hAnsi="Times New Roman"/>
        </w:rPr>
        <w:fldChar w:fldCharType="end"/>
      </w:r>
    </w:p>
    <w:p>
      <w:pPr>
        <w:pStyle w:val="Normal"/>
        <w:rPr/>
      </w:pPr>
      <w:r>
        <w:rPr>
          <w:rFonts w:cs="Times New Roman" w:ascii="Times New Roman" w:hAnsi="Times New Roman"/>
        </w:rPr>
        <w:t>From:</w:t>
        <w:tab/>
        <w:tab/>
        <w:tab/>
        <w:tab/>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w:t>
      </w:r>
    </w:p>
    <w:p>
      <w:pPr>
        <w:pStyle w:val="Normal"/>
        <w:rPr>
          <w:rFonts w:ascii="Times New Roman" w:hAnsi="Times New Roman" w:cs="Times New Roman"/>
        </w:rPr>
      </w:pPr>
      <w:r>
        <w:rPr>
          <w:rFonts w:cs="Times New Roman" w:ascii="Times New Roman" w:hAnsi="Times New Roman"/>
        </w:rPr>
        <w:t>Re:</w:t>
        <w:tab/>
        <w:tab/>
        <w:tab/>
        <w:tab/>
        <w:t xml:space="preserve">Commodity Swap </w:t>
      </w:r>
      <w:r>
        <w:rPr>
          <w:rFonts w:cs="Times New Roman" w:ascii="Times New Roman" w:hAnsi="Times New Roman"/>
          <w:color w:val="000000"/>
        </w:rPr>
        <w:fldChar w:fldCharType="begin"/>
      </w:r>
      <w:r>
        <w:rPr>
          <w:rFonts w:cs="Times New Roman" w:ascii="Times New Roman" w:hAnsi="Times New Roman"/>
          <w:color w:val="000000"/>
        </w:rPr>
        <w:instrText xml:space="preserve"> MERGEFIELD DealNumber </w:instrText>
      </w:r>
      <w:r>
        <w:rPr>
          <w:rFonts w:cs="Times New Roman" w:ascii="Times New Roman" w:hAnsi="Times New Roman"/>
          <w:color w:val="000000"/>
        </w:rPr>
        <w:fldChar w:fldCharType="separate"/>
      </w:r>
      <w:r>
        <w:rPr>
          <w:rFonts w:cs="Times New Roman" w:ascii="Times New Roman" w:hAnsi="Times New Roman"/>
          <w:color w:val="000000"/>
        </w:rPr>
        <w:t>794752.01</w:t>
      </w:r>
      <w:r>
        <w:rPr>
          <w:rFonts w:cs="Times New Roman" w:ascii="Times New Roman" w:hAnsi="Times New Roman"/>
          <w:color w:val="000000"/>
        </w:rPr>
        <w:fldChar w:fldCharType="end"/>
      </w:r>
    </w:p>
    <w:p>
      <w:pPr>
        <w:pStyle w:val="Normal"/>
        <w:rPr>
          <w:rFonts w:ascii="Times New Roman" w:hAnsi="Times New Roman" w:cs="Times New Roman"/>
        </w:rPr>
      </w:pPr>
      <w:r>
        <w:rPr>
          <w:rFonts w:cs="Times New Roman" w:ascii="Times New Roman" w:hAnsi="Times New Roman"/>
        </w:rPr>
      </w:r>
    </w:p>
    <w:p>
      <w:pPr>
        <w:pStyle w:val="Normal"/>
        <w:jc w:val="center"/>
        <w:rPr>
          <w:rFonts w:ascii="Times New Roman" w:hAnsi="Times New Roman" w:cs="Times New Roman"/>
          <w:b/>
        </w:rPr>
      </w:pPr>
      <w:r>
        <w:rPr>
          <w:rFonts w:cs="Times New Roman" w:ascii="Times New Roman" w:hAnsi="Times New Roman"/>
          <w:b/>
        </w:rPr>
        <w:fldChar w:fldCharType="begin"/>
      </w:r>
      <w:r>
        <w:rPr>
          <w:b/>
          <w:rFonts w:cs="Times New Roman" w:ascii="Times New Roman" w:hAnsi="Times New Roman"/>
        </w:rPr>
        <w:instrText xml:space="preserve"> MERGEFIELD EOLID </w:instrText>
      </w:r>
      <w:r>
        <w:rPr>
          <w:b/>
          <w:rFonts w:cs="Times New Roman" w:ascii="Times New Roman" w:hAnsi="Times New Roman"/>
        </w:rPr>
        <w:fldChar w:fldCharType="separate"/>
      </w:r>
      <w:r>
        <w:rPr>
          <w:b/>
          <w:rFonts w:cs="Times New Roman" w:ascii="Times New Roman" w:hAnsi="Times New Roman"/>
        </w:rPr>
        <w:t>This Transaction was entered into between the parties via EnronOnline.</w:t>
        <w:t>EnronOnline Deal No: 1931746</w:t>
      </w:r>
      <w:r>
        <w:rPr>
          <w:b/>
          <w:rFonts w:cs="Times New Roman" w:ascii="Times New Roman" w:hAnsi="Times New Roman"/>
        </w:rPr>
        <w:fldChar w:fldCharType="end"/>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center"/>
        <w:rPr>
          <w:rFonts w:ascii="Times New Roman" w:hAnsi="Times New Roman" w:cs="Times New Roman"/>
          <w:b/>
        </w:rPr>
      </w:pPr>
      <w:r>
        <w:rPr>
          <w:rFonts w:cs="Times New Roman" w:ascii="Times New Roman" w:hAnsi="Times New Roman"/>
          <w:b/>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Fonts w:cs="Times New Roman" w:ascii="Times New Roman" w:hAnsi="Times New Roman"/>
        </w:rPr>
        <w:tab/>
        <w:t xml:space="preserve">Reference is made to the Master Agreement dated as of </w:t>
      </w:r>
      <w:r>
        <w:rPr>
          <w:rFonts w:cs="Times New Roman" w:ascii="Times New Roman" w:hAnsi="Times New Roman"/>
        </w:rPr>
        <w:fldChar w:fldCharType="begin"/>
      </w:r>
      <w:r>
        <w:rPr>
          <w:rFonts w:cs="Times New Roman" w:ascii="Times New Roman" w:hAnsi="Times New Roman"/>
        </w:rPr>
        <w:instrText xml:space="preserve"> MERGEFIELD FinancialMasterDate </w:instrText>
      </w:r>
      <w:r>
        <w:rPr>
          <w:rFonts w:cs="Times New Roman" w:ascii="Times New Roman" w:hAnsi="Times New Roman"/>
        </w:rPr>
        <w:fldChar w:fldCharType="separate"/>
      </w:r>
      <w:r>
        <w:rPr>
          <w:rFonts w:cs="Times New Roman" w:ascii="Times New Roman" w:hAnsi="Times New Roman"/>
        </w:rPr>
        <w:t>January 27, 1992</w:t>
      </w:r>
      <w:r>
        <w:rPr>
          <w:rFonts w:cs="Times New Roman" w:ascii="Times New Roman" w:hAnsi="Times New Roman"/>
        </w:rPr>
        <w:fldChar w:fldCharType="end"/>
      </w:r>
      <w:r>
        <w:rPr>
          <w:rFonts w:cs="Times New Roman" w:ascii="Times New Roman" w:hAnsi="Times New Roman"/>
        </w:rPr>
        <w:t xml:space="preserve"> (the "Agreement") between </w:t>
      </w: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Dynegy Marketing and Trade</w:t>
      </w:r>
      <w:r>
        <w:rPr>
          <w:rFonts w:cs="Times New Roman" w:ascii="Times New Roman" w:hAnsi="Times New Roman"/>
        </w:rPr>
        <w:fldChar w:fldCharType="end"/>
      </w:r>
      <w:r>
        <w:rPr>
          <w:rFonts w:cs="Times New Roman" w:ascii="Times New Roman" w:hAnsi="Times New Roman"/>
        </w:rPr>
        <w:t xml:space="preserve"> ("Counterparty") and </w:t>
      </w:r>
      <w:r>
        <w:rPr>
          <w:rFonts w:cs="Times New Roman" w:ascii="Times New Roman" w:hAnsi="Times New Roman"/>
        </w:rPr>
        <w:fldChar w:fldCharType="begin"/>
      </w:r>
      <w:r>
        <w:rPr>
          <w:rFonts w:cs="Times New Roman" w:ascii="Times New Roman" w:hAnsi="Times New Roman"/>
        </w:rPr>
        <w:instrText xml:space="preserve"> MERGEFIELD EnronEntityNameCode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r>
        <w:rPr>
          <w:rFonts w:cs="Times New Roman" w:ascii="Times New Roman" w:hAnsi="Times New Roman"/>
        </w:rPr>
        <w:t xml:space="preserve"> (“ENA”), pursuant to which this Confirmation is delivered and to which the Transaction contemplated herein is subject.  This is a confirmation of the following Transaction entered between us on </w:t>
      </w:r>
      <w:r>
        <w:rPr>
          <w:rFonts w:cs="Times New Roman" w:ascii="Times New Roman" w:hAnsi="Times New Roman"/>
          <w:i/>
        </w:rPr>
        <w:fldChar w:fldCharType="begin"/>
      </w:r>
      <w:r>
        <w:rPr>
          <w:i/>
          <w:rFonts w:cs="Times New Roman" w:ascii="Times New Roman" w:hAnsi="Times New Roman"/>
        </w:rPr>
        <w:instrText xml:space="preserve"> MERGEFIELD DealDate </w:instrText>
      </w:r>
      <w:r>
        <w:rPr>
          <w:i/>
          <w:rFonts w:cs="Times New Roman" w:ascii="Times New Roman" w:hAnsi="Times New Roman"/>
        </w:rPr>
        <w:fldChar w:fldCharType="separate"/>
      </w:r>
      <w:r>
        <w:rPr>
          <w:i/>
          <w:rFonts w:cs="Times New Roman" w:ascii="Times New Roman" w:hAnsi="Times New Roman"/>
        </w:rPr>
        <w:t>September 28, 2001</w:t>
      </w:r>
      <w:r>
        <w:rPr>
          <w:i/>
          <w:rFonts w:cs="Times New Roman" w:ascii="Times New Roman" w:hAnsi="Times New Roman"/>
        </w:rPr>
        <w:fldChar w:fldCharType="end"/>
      </w:r>
      <w:r>
        <w:rPr>
          <w:rFonts w:cs="Times New Roman" w:ascii="Times New Roman" w:hAnsi="Times New Roman"/>
        </w:rPr>
        <w:t>:</w:t>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General Terms:</w:t>
      </w:r>
    </w:p>
    <w:p>
      <w:pPr>
        <w:pStyle w:val="Normal"/>
        <w:rPr>
          <w:rFonts w:ascii="Times New Roman" w:hAnsi="Times New Roman" w:cs="Times New Roman"/>
          <w:b/>
        </w:rPr>
      </w:pPr>
      <w:r>
        <w:rPr>
          <w:rFonts w:cs="Times New Roman" w:ascii="Times New Roman" w:hAnsi="Times New Roman"/>
          <w:b/>
        </w:rPr>
      </w:r>
    </w:p>
    <w:p>
      <w:pPr>
        <w:pStyle w:val="Normal"/>
        <w:ind w:firstLine="720" w:end="0"/>
        <w:rPr>
          <w:rFonts w:ascii="Times New Roman" w:hAnsi="Times New Roman" w:cs="Times New Roman"/>
        </w:rPr>
      </w:pPr>
      <w:r>
        <w:rPr>
          <w:rFonts w:cs="Times New Roman" w:ascii="Times New Roman" w:hAnsi="Times New Roman"/>
        </w:rPr>
        <w:t>Type of Transaction:</w:t>
        <w:tab/>
        <w:tab/>
        <w:tab/>
        <w:t>Swap</w:t>
      </w:r>
    </w:p>
    <w:p>
      <w:pPr>
        <w:pStyle w:val="Normal"/>
        <w:ind w:firstLine="720" w:end="0"/>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Notional Quantity per</w:t>
            </w:r>
          </w:p>
          <w:p>
            <w:pPr>
              <w:pStyle w:val="Normal"/>
              <w:ind w:firstLine="720" w:end="0"/>
              <w:rPr>
                <w:rFonts w:ascii="Times New Roman" w:hAnsi="Times New Roman" w:cs="Times New Roman"/>
              </w:rPr>
            </w:pPr>
            <w:r>
              <w:rPr>
                <w:rFonts w:cs="Times New Roman" w:ascii="Times New Roman" w:hAnsi="Times New Roman"/>
              </w:rPr>
              <w:t>Determination Period:</w:t>
            </w:r>
          </w:p>
        </w:tc>
        <w:tc>
          <w:tcPr>
            <w:tcW w:w="5814" w:type="dxa"/>
            <w:tcBorders/>
          </w:tcPr>
          <w:p>
            <w:pPr>
              <w:pStyle w:val="Normal"/>
              <w:jc w:val="both"/>
              <w:rPr/>
            </w:pPr>
            <w:r>
              <w:rPr>
                <w:rFonts w:cs="Times New Roman" w:ascii="Times New Roman" w:hAnsi="Times New Roman"/>
              </w:rPr>
              <w:fldChar w:fldCharType="begin"/>
            </w:r>
            <w:r>
              <w:rPr>
                <w:rFonts w:cs="Times New Roman" w:ascii="Times New Roman" w:hAnsi="Times New Roman"/>
              </w:rPr>
              <w:instrText xml:space="preserve"> MERGEFIELD QuantityPerHour </w:instrText>
            </w:r>
            <w:r>
              <w:rPr>
                <w:rFonts w:cs="Times New Roman" w:ascii="Times New Roman" w:hAnsi="Times New Roman"/>
              </w:rPr>
              <w:fldChar w:fldCharType="separate"/>
            </w:r>
            <w:r>
              <w:rPr>
                <w:rFonts w:cs="Times New Roman" w:ascii="Times New Roman" w:hAnsi="Times New Roman"/>
              </w:rPr>
              <w:t>50</w:t>
            </w:r>
            <w:r>
              <w:rPr>
                <w:rFonts w:cs="Times New Roman" w:ascii="Times New Roman" w:hAnsi="Times New Roman"/>
              </w:rPr>
              <w:fldChar w:fldCharType="end"/>
            </w:r>
            <w:r>
              <w:rPr>
                <w:rFonts w:eastAsia="CG Times;Times New Roman"/>
              </w:rPr>
              <w:t xml:space="preserve"> </w:t>
            </w:r>
            <w:r>
              <w:rPr>
                <w:rFonts w:cs="Times New Roman" w:ascii="Times New Roman" w:hAnsi="Times New Roman"/>
              </w:rPr>
              <w:t>MWs per hour for each hour during the Determination Period.</w:t>
            </w:r>
          </w:p>
          <w:p>
            <w:pPr>
              <w:pStyle w:val="Normal"/>
              <w:jc w:val="both"/>
              <w:rPr>
                <w:rFonts w:ascii="Times New Roman" w:hAnsi="Times New Roman" w:cs="Times New Roman"/>
              </w:rPr>
            </w:pPr>
            <w:r>
              <w:rPr>
                <w:rFonts w:cs="Times New Roman" w:ascii="Times New Roman" w:hAnsi="Times New Roman"/>
              </w:rPr>
            </w:r>
          </w:p>
        </w:tc>
      </w:tr>
    </w:tbl>
    <w:p>
      <w:pPr>
        <w:pStyle w:val="Normal"/>
        <w:ind w:firstLine="720" w:end="0"/>
        <w:jc w:val="both"/>
        <w:rPr>
          <w:rFonts w:ascii="Times New Roman" w:hAnsi="Times New Roman" w:cs="Times New Roman"/>
        </w:rPr>
      </w:pPr>
      <w:r>
        <w:rPr>
          <w:rFonts w:cs="Times New Roman" w:ascii="Times New Roman" w:hAnsi="Times New Roman"/>
        </w:rPr>
        <w:t xml:space="preserve">Commodity     </w:t>
        <w:tab/>
        <w:tab/>
        <w:tab/>
        <w:tab/>
      </w:r>
      <w:r>
        <w:rPr>
          <w:rFonts w:cs="Times New Roman" w:ascii="Times New Roman" w:hAnsi="Times New Roman"/>
        </w:rPr>
        <w:fldChar w:fldCharType="begin"/>
      </w:r>
      <w:r>
        <w:rPr>
          <w:rFonts w:cs="Times New Roman" w:ascii="Times New Roman" w:hAnsi="Times New Roman"/>
        </w:rPr>
        <w:instrText xml:space="preserve"> MERGEFIELD CommodityName </w:instrText>
      </w:r>
      <w:r>
        <w:rPr>
          <w:rFonts w:cs="Times New Roman" w:ascii="Times New Roman" w:hAnsi="Times New Roman"/>
        </w:rPr>
        <w:fldChar w:fldCharType="separate"/>
      </w:r>
      <w:r>
        <w:rPr>
          <w:rFonts w:cs="Times New Roman" w:ascii="Times New Roman" w:hAnsi="Times New Roman"/>
        </w:rPr>
        <w:t>Electricity/MWh</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Effective Date:</w:t>
        <w:tab/>
        <w:tab/>
        <w:tab/>
        <w:tab/>
      </w:r>
      <w:r>
        <w:rPr>
          <w:rFonts w:cs="Times New Roman" w:ascii="Times New Roman" w:hAnsi="Times New Roman"/>
        </w:rPr>
        <w:fldChar w:fldCharType="begin"/>
      </w:r>
      <w:r>
        <w:rPr>
          <w:rFonts w:cs="Times New Roman" w:ascii="Times New Roman" w:hAnsi="Times New Roman"/>
        </w:rPr>
        <w:instrText xml:space="preserve"> MERGEFIELD TransStartDate </w:instrText>
      </w:r>
      <w:r>
        <w:rPr>
          <w:rFonts w:cs="Times New Roman" w:ascii="Times New Roman" w:hAnsi="Times New Roman"/>
        </w:rPr>
        <w:fldChar w:fldCharType="separate"/>
      </w:r>
      <w:r>
        <w:rPr>
          <w:rFonts w:cs="Times New Roman" w:ascii="Times New Roman" w:hAnsi="Times New Roman"/>
        </w:rPr>
        <w:t>October 1,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ind w:firstLine="720" w:end="0"/>
        <w:jc w:val="both"/>
        <w:rPr>
          <w:rFonts w:ascii="Times New Roman" w:hAnsi="Times New Roman" w:cs="Times New Roman"/>
        </w:rPr>
      </w:pPr>
      <w:r>
        <w:rPr>
          <w:rFonts w:cs="Times New Roman" w:ascii="Times New Roman" w:hAnsi="Times New Roman"/>
        </w:rPr>
        <w:t>Termination Date:</w:t>
        <w:tab/>
        <w:tab/>
        <w:tab/>
      </w:r>
      <w:r>
        <w:rPr>
          <w:rFonts w:cs="Times New Roman" w:ascii="Times New Roman" w:hAnsi="Times New Roman"/>
        </w:rPr>
        <w:fldChar w:fldCharType="begin"/>
      </w:r>
      <w:r>
        <w:rPr>
          <w:rFonts w:cs="Times New Roman" w:ascii="Times New Roman" w:hAnsi="Times New Roman"/>
        </w:rPr>
        <w:instrText xml:space="preserve"> MERGEFIELD TransStopDate </w:instrText>
      </w:r>
      <w:r>
        <w:rPr>
          <w:rFonts w:cs="Times New Roman" w:ascii="Times New Roman" w:hAnsi="Times New Roman"/>
        </w:rPr>
        <w:fldChar w:fldCharType="separate"/>
      </w:r>
      <w:r>
        <w:rPr>
          <w:rFonts w:cs="Times New Roman" w:ascii="Times New Roman" w:hAnsi="Times New Roman"/>
        </w:rPr>
        <w:t>October 1, 2001</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Determination Period(s):</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Term </w:instrText>
            </w:r>
            <w:r>
              <w:rPr>
                <w:rFonts w:cs="Times New Roman" w:ascii="Times New Roman" w:hAnsi="Times New Roman"/>
              </w:rPr>
              <w:fldChar w:fldCharType="separate"/>
            </w:r>
            <w:r>
              <w:rPr>
                <w:rFonts w:cs="Times New Roman" w:ascii="Times New Roman" w:hAnsi="Times New Roman"/>
              </w:rPr>
              <w:t xml:space="preserve">Monday, October 1, 2001. </w:t>
              <w:t xml:space="preserve">Hour Ending (HE) 0800 through HE 2300 (16 Hours); </w:t>
              <w:t xml:space="preserve">Eastern Prevailing Time. </w:t>
            </w:r>
            <w:r>
              <w:rPr>
                <w:rFonts w:cs="Times New Roman" w:ascii="Times New Roman" w:hAnsi="Times New Roman"/>
              </w:rPr>
              <w:fldChar w:fldCharType="end"/>
            </w:r>
          </w:p>
        </w:tc>
      </w:tr>
    </w:tbl>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 xml:space="preserve">      </w:t>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jc w:val="both"/>
              <w:rPr>
                <w:rFonts w:ascii="Times New Roman" w:hAnsi="Times New Roman" w:cs="Times New Roman"/>
              </w:rPr>
            </w:pPr>
            <w:r>
              <w:rPr>
                <w:rFonts w:cs="Times New Roman" w:ascii="Times New Roman" w:hAnsi="Times New Roman"/>
              </w:rPr>
              <w:t>Payment Date(s):</w:t>
            </w:r>
          </w:p>
        </w:tc>
        <w:tc>
          <w:tcPr>
            <w:tcW w:w="5814" w:type="dxa"/>
            <w:tcBorders/>
          </w:tcPr>
          <w:p>
            <w:pPr>
              <w:pStyle w:val="Normal"/>
              <w:tabs>
                <w:tab w:val="clear" w:pos="720"/>
                <w:tab w:val="left" w:pos="360" w:leader="none"/>
              </w:tabs>
              <w:jc w:val="both"/>
              <w:rPr>
                <w:rFonts w:ascii="Times New Roman" w:hAnsi="Times New Roman" w:cs="Times New Roman"/>
              </w:rPr>
            </w:pPr>
            <w:r>
              <w:rPr>
                <w:rFonts w:cs="Times New Roman" w:ascii="Times New Roman" w:hAnsi="Times New Roman"/>
              </w:rPr>
              <w:t>The fifth (5th) Business Day following the last day of the month that includes the Determination Period.</w:t>
            </w:r>
          </w:p>
        </w:tc>
      </w:tr>
    </w:tbl>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t>Fixed Amount Details:</w:t>
      </w:r>
    </w:p>
    <w:p>
      <w:pPr>
        <w:pStyle w:val="Normal"/>
        <w:tabs>
          <w:tab w:val="clear" w:pos="720"/>
          <w:tab w:val="left" w:pos="360" w:leader="none"/>
        </w:tabs>
        <w:jc w:val="both"/>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Fixed Price Payor:</w:t>
        <w:tab/>
        <w:tab/>
        <w:tab/>
      </w:r>
      <w:r>
        <w:rPr>
          <w:rFonts w:cs="Times New Roman" w:ascii="Times New Roman" w:hAnsi="Times New Roman"/>
        </w:rPr>
        <w:fldChar w:fldCharType="begin"/>
      </w:r>
      <w:r>
        <w:rPr>
          <w:rFonts w:cs="Times New Roman" w:ascii="Times New Roman" w:hAnsi="Times New Roman"/>
        </w:rPr>
        <w:instrText xml:space="preserve"> MERGEFIELD FixedPayerWCP </w:instrText>
      </w:r>
      <w:r>
        <w:rPr>
          <w:rFonts w:cs="Times New Roman" w:ascii="Times New Roman" w:hAnsi="Times New Roman"/>
        </w:rPr>
        <w:fldChar w:fldCharType="separate"/>
      </w:r>
      <w:r>
        <w:rPr>
          <w:rFonts w:cs="Times New Roman" w:ascii="Times New Roman" w:hAnsi="Times New Roman"/>
        </w:rPr>
        <w:t>Counterparty</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tbl>
      <w:tblPr>
        <w:tblW w:w="10152" w:type="dxa"/>
        <w:jc w:val="start"/>
        <w:tblInd w:w="0" w:type="dxa"/>
        <w:tblLayout w:type="fixed"/>
        <w:tblCellMar>
          <w:top w:w="0" w:type="dxa"/>
          <w:start w:w="108" w:type="dxa"/>
          <w:bottom w:w="0" w:type="dxa"/>
          <w:end w:w="108" w:type="dxa"/>
        </w:tblCellMar>
      </w:tblPr>
      <w:tblGrid>
        <w:gridCol w:w="4338"/>
        <w:gridCol w:w="5814"/>
      </w:tblGrid>
      <w:tr>
        <w:trPr/>
        <w:tc>
          <w:tcPr>
            <w:tcW w:w="4338" w:type="dxa"/>
            <w:tcBorders/>
          </w:tcPr>
          <w:p>
            <w:pPr>
              <w:pStyle w:val="Normal"/>
              <w:ind w:firstLine="720" w:end="0"/>
              <w:rPr>
                <w:rFonts w:ascii="Times New Roman" w:hAnsi="Times New Roman" w:cs="Times New Roman"/>
              </w:rPr>
            </w:pPr>
            <w:r>
              <w:rPr>
                <w:rFonts w:cs="Times New Roman" w:ascii="Times New Roman" w:hAnsi="Times New Roman"/>
              </w:rPr>
              <w:t>Fixed Price:</w:t>
            </w:r>
          </w:p>
        </w:tc>
        <w:tc>
          <w:tcPr>
            <w:tcW w:w="5814" w:type="dxa"/>
            <w:tcBorders/>
          </w:tcPr>
          <w:p>
            <w:pPr>
              <w:pStyle w:val="Normal"/>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FixedPrice </w:instrText>
            </w:r>
            <w:r>
              <w:rPr>
                <w:rFonts w:cs="Times New Roman" w:ascii="Times New Roman" w:hAnsi="Times New Roman"/>
              </w:rPr>
              <w:fldChar w:fldCharType="separate"/>
            </w:r>
            <w:r>
              <w:rPr>
                <w:rFonts w:cs="Times New Roman" w:ascii="Times New Roman" w:hAnsi="Times New Roman"/>
              </w:rPr>
              <w:t>US Dollars $29.35/MWh.</w:t>
            </w:r>
            <w:r>
              <w:rPr>
                <w:rFonts w:cs="Times New Roman" w:ascii="Times New Roman" w:hAnsi="Times New Roman"/>
              </w:rPr>
              <w:fldChar w:fldCharType="end"/>
            </w:r>
          </w:p>
        </w:tc>
      </w:tr>
    </w:tbl>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r>
    </w:p>
    <w:p>
      <w:pPr>
        <w:pStyle w:val="Normal"/>
        <w:rPr>
          <w:rFonts w:ascii="Times New Roman" w:hAnsi="Times New Roman" w:cs="Times New Roman"/>
          <w:b/>
        </w:rPr>
      </w:pPr>
      <w:r>
        <w:rPr>
          <w:rFonts w:cs="Times New Roman" w:ascii="Times New Roman" w:hAnsi="Times New Roman"/>
          <w:b/>
        </w:rPr>
        <w:t>Floating Amount Details:</w:t>
      </w:r>
    </w:p>
    <w:p>
      <w:pPr>
        <w:pStyle w:val="Normal"/>
        <w:rPr>
          <w:rFonts w:ascii="Times New Roman" w:hAnsi="Times New Roman" w:cs="Times New Roman"/>
          <w:b/>
        </w:rPr>
      </w:pPr>
      <w:r>
        <w:rPr>
          <w:rFonts w:cs="Times New Roman" w:ascii="Times New Roman" w:hAnsi="Times New Roman"/>
          <w:b/>
        </w:rPr>
      </w:r>
    </w:p>
    <w:p>
      <w:pPr>
        <w:pStyle w:val="Normal"/>
        <w:ind w:firstLine="720" w:end="0"/>
        <w:jc w:val="both"/>
        <w:rPr>
          <w:rFonts w:ascii="Times New Roman" w:hAnsi="Times New Roman" w:cs="Times New Roman"/>
        </w:rPr>
      </w:pPr>
      <w:r>
        <w:rPr>
          <w:rFonts w:cs="Times New Roman" w:ascii="Times New Roman" w:hAnsi="Times New Roman"/>
        </w:rPr>
        <w:t>Floating Price Payor:</w:t>
        <w:tab/>
        <w:tab/>
        <w:tab/>
      </w:r>
      <w:r>
        <w:rPr>
          <w:rFonts w:cs="Times New Roman" w:ascii="Times New Roman" w:hAnsi="Times New Roman"/>
        </w:rPr>
        <w:fldChar w:fldCharType="begin"/>
      </w:r>
      <w:r>
        <w:rPr>
          <w:rFonts w:cs="Times New Roman" w:ascii="Times New Roman" w:hAnsi="Times New Roman"/>
        </w:rPr>
        <w:instrText xml:space="preserve"> MERGEFIELD FloatPayerWCP </w:instrText>
      </w:r>
      <w:r>
        <w:rPr>
          <w:rFonts w:cs="Times New Roman" w:ascii="Times New Roman" w:hAnsi="Times New Roman"/>
        </w:rPr>
        <w:fldChar w:fldCharType="separate"/>
      </w:r>
      <w:r>
        <w:rPr>
          <w:rFonts w:cs="Times New Roman" w:ascii="Times New Roman" w:hAnsi="Times New Roman"/>
        </w:rPr>
        <w:t>ENA</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ab/>
      </w:r>
    </w:p>
    <w:tbl>
      <w:tblPr>
        <w:tblW w:w="10152" w:type="dxa"/>
        <w:jc w:val="start"/>
        <w:tblInd w:w="0" w:type="dxa"/>
        <w:tblLayout w:type="fixed"/>
        <w:tblCellMar>
          <w:top w:w="0" w:type="dxa"/>
          <w:start w:w="108" w:type="dxa"/>
          <w:bottom w:w="0" w:type="dxa"/>
          <w:end w:w="108" w:type="dxa"/>
        </w:tblCellMar>
      </w:tblPr>
      <w:tblGrid>
        <w:gridCol w:w="3618"/>
        <w:gridCol w:w="6534"/>
      </w:tblGrid>
      <w:tr>
        <w:trPr/>
        <w:tc>
          <w:tcPr>
            <w:tcW w:w="3618" w:type="dxa"/>
            <w:tcBorders/>
          </w:tcPr>
          <w:p>
            <w:pPr>
              <w:pStyle w:val="Normal"/>
              <w:ind w:firstLine="720" w:end="0"/>
              <w:rPr>
                <w:rFonts w:ascii="Times New Roman" w:hAnsi="Times New Roman" w:cs="Times New Roman"/>
              </w:rPr>
            </w:pPr>
            <w:r>
              <w:rPr>
                <w:rFonts w:cs="Times New Roman" w:ascii="Times New Roman" w:hAnsi="Times New Roman"/>
              </w:rPr>
              <w:t>Floating Price:</w:t>
            </w:r>
          </w:p>
        </w:tc>
        <w:tc>
          <w:tcPr>
            <w:tcW w:w="6534" w:type="dxa"/>
            <w:tcBorders/>
          </w:tcPr>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FloatPrice </w:instrText>
            </w:r>
            <w:r>
              <w:rPr>
                <w:rFonts w:cs="Times New Roman" w:ascii="Times New Roman" w:hAnsi="Times New Roman"/>
              </w:rPr>
              <w:fldChar w:fldCharType="separate"/>
            </w:r>
            <w:r>
              <w:rPr>
                <w:rFonts w:cs="Times New Roman" w:ascii="Times New Roman" w:hAnsi="Times New Roman"/>
              </w:rPr>
              <w:t>The hourly-weighted average of the hourly day-ahead prices as published by the New York Independent System Operator (the “NYISO”) on the NYISO’s official web site currently located at www.nyiso.com/oasis/index.html, or any successor thereto, under the headings “Day Ahead Market LBMP - Zonal; LBMP ($/MWHr); West (61752)” (Zone A) for electricity delivered during the applicable Determination Period.</w:t>
            </w:r>
            <w:r>
              <w:rPr>
                <w:rFonts w:cs="Times New Roman" w:ascii="Times New Roman" w:hAnsi="Times New Roman"/>
              </w:rPr>
              <w:fldChar w:fldCharType="end"/>
            </w:r>
          </w:p>
        </w:tc>
      </w:tr>
      <w:tr>
        <w:trPr/>
        <w:tc>
          <w:tcPr>
            <w:tcW w:w="3618" w:type="dxa"/>
            <w:tcBorders/>
          </w:tcPr>
          <w:p>
            <w:pPr>
              <w:pStyle w:val="Normal"/>
              <w:snapToGrid w:val="false"/>
              <w:ind w:firstLine="720" w:end="0"/>
              <w:rPr>
                <w:rFonts w:ascii="Times New Roman" w:hAnsi="Times New Roman" w:cs="Times New Roman"/>
              </w:rPr>
            </w:pPr>
            <w:r>
              <w:rPr>
                <w:rFonts w:cs="Times New Roman" w:ascii="Times New Roman" w:hAnsi="Times New Roman"/>
              </w:rPr>
            </w:r>
          </w:p>
        </w:tc>
        <w:tc>
          <w:tcPr>
            <w:tcW w:w="6534" w:type="dxa"/>
            <w:tcBorders/>
          </w:tcPr>
          <w:p>
            <w:pPr>
              <w:pStyle w:val="Normal"/>
              <w:snapToGrid w:val="false"/>
              <w:jc w:val="both"/>
              <w:rPr>
                <w:rFonts w:ascii="Times New Roman" w:hAnsi="Times New Roman" w:cs="Times New Roman"/>
              </w:rPr>
            </w:pPr>
            <w:r>
              <w:rPr>
                <w:rFonts w:cs="Times New Roman" w:ascii="Times New Roman" w:hAnsi="Times New Roman"/>
              </w:rPr>
            </w:r>
          </w:p>
        </w:tc>
      </w:tr>
      <w:tr>
        <w:trPr/>
        <w:tc>
          <w:tcPr>
            <w:tcW w:w="10152" w:type="dxa"/>
            <w:gridSpan w:val="2"/>
            <w:tcBorders/>
          </w:tcPr>
          <w:p>
            <w:pPr>
              <w:pStyle w:val="Normal"/>
              <w:ind w:firstLine="540" w:start="180" w:end="0"/>
              <w:jc w:val="both"/>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Rounding </w:instrText>
            </w:r>
            <w:r>
              <w:rPr>
                <w:rFonts w:cs="Times New Roman" w:ascii="Times New Roman" w:hAnsi="Times New Roman"/>
              </w:rPr>
              <w:fldChar w:fldCharType="separate"/>
            </w:r>
            <w:r>
              <w:rPr>
                <w:rFonts w:cs="Times New Roman" w:ascii="Times New Roman" w:hAnsi="Times New Roman"/>
              </w:rPr>
              <w:t>For the purposes of the calculation of the Floating Price(s), all numbers shall be rounded to three (3) decimal places. If the fourth (4th) decimal number is five (5) or greater, then the third (3rd) decimal number shall be increased by one (1), and if the fourth (4th) decimal number is less than five (5), then the third (3rd) decimal number shall remain unchanged.</w:t>
            </w:r>
            <w:r>
              <w:rPr>
                <w:rFonts w:cs="Times New Roman" w:ascii="Times New Roman" w:hAnsi="Times New Roman"/>
              </w:rPr>
              <w:fldChar w:fldCharType="end"/>
            </w:r>
          </w:p>
        </w:tc>
      </w:tr>
      <w:tr>
        <w:trPr/>
        <w:tc>
          <w:tcPr>
            <w:tcW w:w="10152" w:type="dxa"/>
            <w:gridSpan w:val="2"/>
            <w:tcBorders/>
          </w:tcPr>
          <w:p>
            <w:pPr>
              <w:pStyle w:val="Normal"/>
              <w:snapToGrid w:val="false"/>
              <w:ind w:firstLine="540" w:start="180" w:end="0"/>
              <w:jc w:val="both"/>
              <w:rPr>
                <w:rFonts w:ascii="Times New Roman" w:hAnsi="Times New Roman" w:cs="Times New Roman"/>
              </w:rPr>
            </w:pPr>
            <w:r>
              <w:rPr>
                <w:rFonts w:cs="Times New Roman" w:ascii="Times New Roman" w:hAnsi="Times New Roman"/>
              </w:rPr>
            </w:r>
          </w:p>
          <w:p>
            <w:pPr>
              <w:pStyle w:val="Normal"/>
              <w:ind w:firstLine="540" w:start="180" w:end="0"/>
              <w:jc w:val="both"/>
              <w:rPr>
                <w:rFonts w:ascii="Times New Roman" w:hAnsi="Times New Roman" w:cs="Times New Roman"/>
              </w:rPr>
            </w:pPr>
            <w:r>
              <w:rPr>
                <w:rFonts w:cs="Times New Roman" w:ascii="Times New Roman" w:hAnsi="Times New Roman"/>
              </w:rPr>
              <w:t>For purposes of determining the relevant prices for any day, if the price published or announced on a given day and used or to be used by ENA to determine a relevant price is subsequently corrected and the correction is published or announced by the person responsible for that publication or announcement within thirty (30) calendar days of the original publication or announcement, either party may notify the other party of (i) that correction and (ii) the amount (if any) that is payable as a result of that correction.  If, not later than thirty (30) calendar days after publication or announcement of that correction, a party gives notice that an amount is so payable, the party that originally either received or retained such amount will, not later that three (3) business days after the effectiveness of that notice, pay, subject to any applicable conditions precedent, to the other party that amount, together with interest at the Interest Rate for the period from and including the day on which payment originally was (or was not) made to but excluding the day of payment of the refund or payment resulting from that correction period.</w:t>
            </w:r>
          </w:p>
        </w:tc>
      </w:tr>
    </w:tbl>
    <w:p>
      <w:pPr>
        <w:pStyle w:val="Normal"/>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Terms used and not otherwise defined in this Confirmation shall have the meanings given them in the Agreement.  If this Confirmation correctly sets forth the terms of the above-referenced Transaction, please so indicate by signing below and sending this Confirmation (or a copy hereof) to us.</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tab/>
        <w:t>If this Confirmation contains any error, please notify ENA immediately.  Failure to notify ENA of a bona fide error in this Confirmation or failure to accept this Confirmation as provided in the Agreement after receipt by Counterparty shall result in this Confirmation being deemed binding as sent. We look forward to receiving your prompt reply.</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rFonts w:ascii="Times New Roman" w:hAnsi="Times New Roman" w:cs="Times New Roman"/>
        </w:rPr>
      </w:pPr>
      <w:r>
        <w:rPr>
          <w:rFonts w:cs="Times New Roman" w:ascii="Times New Roman" w:hAnsi="Times New Roman"/>
        </w:rPr>
      </w:r>
    </w:p>
    <w:tbl>
      <w:tblPr>
        <w:tblW w:w="10440" w:type="dxa"/>
        <w:jc w:val="start"/>
        <w:tblInd w:w="0" w:type="dxa"/>
        <w:tblLayout w:type="fixed"/>
        <w:tblCellMar>
          <w:top w:w="0" w:type="dxa"/>
          <w:start w:w="108" w:type="dxa"/>
          <w:bottom w:w="0" w:type="dxa"/>
          <w:end w:w="108" w:type="dxa"/>
        </w:tblCellMar>
      </w:tblPr>
      <w:tblGrid>
        <w:gridCol w:w="5148"/>
        <w:gridCol w:w="5292"/>
      </w:tblGrid>
      <w:tr>
        <w:trPr/>
        <w:tc>
          <w:tcPr>
            <w:tcW w:w="5148" w:type="dxa"/>
            <w:tcBorders/>
          </w:tcPr>
          <w:p>
            <w:pPr>
              <w:pStyle w:val="Normal"/>
              <w:rPr>
                <w:rFonts w:ascii="Times New Roman" w:hAnsi="Times New Roman" w:cs="Times New Roman"/>
              </w:rPr>
            </w:pPr>
            <w:r>
              <w:rPr>
                <w:rFonts w:cs="Times New Roman" w:ascii="Times New Roman" w:hAnsi="Times New Roman"/>
              </w:rPr>
              <w:t>Yours sincerely,</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EnronEntityName </w:instrText>
            </w:r>
            <w:r>
              <w:rPr>
                <w:rFonts w:cs="Times New Roman" w:ascii="Times New Roman" w:hAnsi="Times New Roman"/>
              </w:rPr>
              <w:fldChar w:fldCharType="separate"/>
            </w:r>
            <w:r>
              <w:rPr>
                <w:rFonts w:cs="Times New Roman" w:ascii="Times New Roman" w:hAnsi="Times New Roman"/>
              </w:rPr>
              <w:t>Enron North America Corp.</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tab/>
              <w:tab/>
              <w:tab/>
              <w:tab/>
              <w:tab/>
            </w:r>
          </w:p>
          <w:p>
            <w:pPr>
              <w:pStyle w:val="Normal"/>
              <w:rPr>
                <w:rFonts w:ascii="Times New Roman" w:hAnsi="Times New Roman" w:cs="Times New Roman"/>
              </w:rPr>
            </w:pPr>
            <w:r>
              <w:rPr>
                <w:rFonts w:cs="Times New Roman" w:ascii="Times New Roman" w:hAnsi="Times New Roman"/>
              </w:rPr>
              <w:t xml:space="preserve">By:        </w:t>
            </w:r>
            <w:r>
              <w:rPr>
                <w:rFonts w:cs="Times New Roman" w:ascii="Times New Roman" w:hAnsi="Times New Roman"/>
              </w:rPr>
              <w:fldChar w:fldCharType="begin"/>
            </w:r>
            <w:r>
              <w:rPr>
                <w:rFonts w:cs="Times New Roman" w:ascii="Times New Roman" w:hAnsi="Times New Roman"/>
              </w:rPr>
              <w:instrText xml:space="preserve"> MERGEFIELD SignatureGoesHere </w:instrText>
            </w:r>
            <w:r>
              <w:rPr>
                <w:rFonts w:cs="Times New Roman" w:ascii="Times New Roman" w:hAnsi="Times New Roman"/>
              </w:rPr>
              <w:fldChar w:fldCharType="separate"/>
            </w:r>
            <w:r>
              <w:rPr>
                <w:rFonts w:cs="Times New Roman" w:ascii="Times New Roman" w:hAnsi="Times New Roman"/>
              </w:rPr>
              <w:t>«SignatureGoesHere»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Name:   </w:t>
            </w:r>
            <w:r>
              <w:rPr>
                <w:rFonts w:cs="Times New Roman" w:ascii="Times New Roman" w:hAnsi="Times New Roman"/>
              </w:rPr>
              <w:fldChar w:fldCharType="begin"/>
            </w:r>
            <w:r>
              <w:rPr>
                <w:rFonts w:cs="Times New Roman" w:ascii="Times New Roman" w:hAnsi="Times New Roman"/>
              </w:rPr>
              <w:instrText xml:space="preserve"> MERGEFIELD SignerName </w:instrText>
            </w:r>
            <w:r>
              <w:rPr>
                <w:rFonts w:cs="Times New Roman" w:ascii="Times New Roman" w:hAnsi="Times New Roman"/>
              </w:rPr>
              <w:fldChar w:fldCharType="separate"/>
            </w:r>
            <w:r>
              <w:rPr>
                <w:rFonts w:cs="Times New Roman" w:ascii="Times New Roman" w:hAnsi="Times New Roman"/>
              </w:rPr>
              <w:t>M.D. Davis, Jr.</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rPr>
              <w:fldChar w:fldCharType="begin"/>
            </w:r>
            <w:r>
              <w:rPr>
                <w:rFonts w:cs="Times New Roman" w:ascii="Times New Roman" w:hAnsi="Times New Roman"/>
              </w:rPr>
              <w:instrText xml:space="preserve"> MERGEFIELD SignerTitle </w:instrText>
            </w:r>
            <w:r>
              <w:rPr>
                <w:rFonts w:cs="Times New Roman" w:ascii="Times New Roman" w:hAnsi="Times New Roman"/>
              </w:rPr>
              <w:fldChar w:fldCharType="separate"/>
            </w:r>
            <w:r>
              <w:rPr>
                <w:rFonts w:cs="Times New Roman" w:ascii="Times New Roman" w:hAnsi="Times New Roman"/>
              </w:rPr>
              <w:t>Vice President</w:t>
            </w:r>
            <w:r>
              <w:rPr>
                <w:rFonts w:cs="Times New Roman" w:ascii="Times New Roman" w:hAnsi="Times New Roman"/>
              </w:rPr>
              <w:fldChar w:fldCharType="end"/>
            </w:r>
          </w:p>
        </w:tc>
        <w:tc>
          <w:tcPr>
            <w:tcW w:w="5292" w:type="dxa"/>
            <w:tcBorders/>
          </w:tcPr>
          <w:p>
            <w:pPr>
              <w:pStyle w:val="Normal"/>
              <w:rPr/>
            </w:pPr>
            <w:r>
              <w:rPr>
                <w:rFonts w:cs="Times New Roman" w:ascii="Times New Roman" w:hAnsi="Times New Roman"/>
              </w:rPr>
              <w:t xml:space="preserve">Deal No. </w:t>
            </w:r>
            <w:r>
              <w:rPr>
                <w:rFonts w:cs="Times New Roman" w:ascii="Times New Roman" w:hAnsi="Times New Roman"/>
              </w:rPr>
              <w:fldChar w:fldCharType="begin"/>
            </w:r>
            <w:r>
              <w:rPr>
                <w:rFonts w:cs="Times New Roman" w:ascii="Times New Roman" w:hAnsi="Times New Roman"/>
              </w:rPr>
              <w:instrText xml:space="preserve"> MERGEFIELD DealNumber </w:instrText>
            </w:r>
            <w:r>
              <w:rPr>
                <w:rFonts w:cs="Times New Roman" w:ascii="Times New Roman" w:hAnsi="Times New Roman"/>
              </w:rPr>
              <w:fldChar w:fldCharType="separate"/>
            </w:r>
            <w:r>
              <w:rPr>
                <w:rFonts w:cs="Times New Roman" w:ascii="Times New Roman" w:hAnsi="Times New Roman"/>
              </w:rPr>
              <w:t>794752.01</w:t>
            </w:r>
            <w:r>
              <w:rPr>
                <w:rFonts w:cs="Times New Roman" w:ascii="Times New Roman" w:hAnsi="Times New Roman"/>
              </w:rPr>
              <w:fldChar w:fldCharType="end"/>
            </w:r>
            <w:r>
              <w:rPr>
                <w:rFonts w:cs="Times New Roman" w:ascii="Times New Roman" w:hAnsi="Times New Roman"/>
              </w:rPr>
              <w:t xml:space="preserve"> </w:t>
            </w:r>
          </w:p>
          <w:p>
            <w:pPr>
              <w:pStyle w:val="Normal"/>
              <w:rPr>
                <w:rFonts w:ascii="Times New Roman" w:hAnsi="Times New Roman" w:cs="Times New Roman"/>
              </w:rPr>
            </w:pPr>
            <w:r>
              <w:rPr>
                <w:rFonts w:cs="Times New Roman" w:ascii="Times New Roman" w:hAnsi="Times New Roman"/>
              </w:rPr>
              <w:t>Confirmed as of the date first above written:</w:t>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fldChar w:fldCharType="begin"/>
            </w:r>
            <w:r>
              <w:rPr>
                <w:rFonts w:cs="Times New Roman" w:ascii="Times New Roman" w:hAnsi="Times New Roman"/>
              </w:rPr>
              <w:instrText xml:space="preserve"> MERGEFIELD CounterpartyName </w:instrText>
            </w:r>
            <w:r>
              <w:rPr>
                <w:rFonts w:cs="Times New Roman" w:ascii="Times New Roman" w:hAnsi="Times New Roman"/>
              </w:rPr>
              <w:fldChar w:fldCharType="separate"/>
            </w:r>
            <w:r>
              <w:rPr>
                <w:rFonts w:cs="Times New Roman" w:ascii="Times New Roman" w:hAnsi="Times New Roman"/>
              </w:rPr>
              <w:t>Dynegy Marketing and Trade</w:t>
            </w:r>
            <w:r>
              <w:rPr>
                <w:rFonts w:cs="Times New Roman" w:ascii="Times New Roman" w:hAnsi="Times New Roman"/>
              </w:rPr>
              <w:fldChar w:fldCharType="end"/>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Normal"/>
              <w:rPr/>
            </w:pPr>
            <w:r>
              <w:rPr>
                <w:rFonts w:cs="Times New Roman" w:ascii="Times New Roman" w:hAnsi="Times New Roman"/>
              </w:rPr>
              <w:t xml:space="preserve">By:  </w:t>
            </w:r>
            <w:r>
              <w:rPr>
                <w:rFonts w:cs="Times New Roman" w:ascii="Times New Roman" w:hAnsi="Times New Roman"/>
                <w:u w:val="single"/>
              </w:rPr>
              <w:tab/>
              <w:tab/>
              <w:tab/>
              <w:tab/>
              <w:tab/>
            </w:r>
            <w:r>
              <w:rPr>
                <w:rFonts w:cs="Times New Roman" w:ascii="Times New Roman" w:hAnsi="Times New Roman"/>
              </w:rPr>
              <w:tab/>
            </w:r>
          </w:p>
          <w:p>
            <w:pPr>
              <w:pStyle w:val="Normal"/>
              <w:rPr/>
            </w:pPr>
            <w:r>
              <w:rPr>
                <w:rFonts w:cs="Times New Roman" w:ascii="Times New Roman" w:hAnsi="Times New Roman"/>
              </w:rPr>
              <w:t xml:space="preserve">Name:  </w:t>
            </w:r>
            <w:r>
              <w:rPr>
                <w:rFonts w:cs="Times New Roman" w:ascii="Times New Roman" w:hAnsi="Times New Roman"/>
                <w:u w:val="single"/>
              </w:rPr>
              <w:tab/>
              <w:tab/>
              <w:tab/>
              <w:tab/>
              <w:tab/>
            </w:r>
          </w:p>
          <w:p>
            <w:pPr>
              <w:pStyle w:val="Normal"/>
              <w:rPr>
                <w:rFonts w:ascii="Times New Roman" w:hAnsi="Times New Roman" w:cs="Times New Roman"/>
              </w:rPr>
            </w:pPr>
            <w:r>
              <w:rPr>
                <w:rFonts w:cs="Times New Roman" w:ascii="Times New Roman" w:hAnsi="Times New Roman"/>
              </w:rPr>
              <w:t xml:space="preserve">Title:  </w:t>
            </w:r>
            <w:r>
              <w:rPr>
                <w:rFonts w:cs="Times New Roman" w:ascii="Times New Roman" w:hAnsi="Times New Roman"/>
                <w:u w:val="single"/>
              </w:rPr>
              <w:tab/>
              <w:tab/>
              <w:tab/>
              <w:tab/>
              <w:tab/>
            </w:r>
          </w:p>
        </w:tc>
      </w:tr>
    </w:tbl>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jc w:val="both"/>
        <w:rPr/>
      </w:pPr>
      <w:r>
        <w:rPr/>
      </w:r>
    </w:p>
    <w:sectPr>
      <w:headerReference w:type="default" r:id="rId3"/>
      <w:headerReference w:type="first" r:id="rId4"/>
      <w:footerReference w:type="default" r:id="rId5"/>
      <w:footerReference w:type="first" r:id="rId6"/>
      <w:type w:val="nextPage"/>
      <w:pgSz w:w="12240" w:h="15840"/>
      <w:pgMar w:left="1152" w:right="1152" w:gutter="0" w:header="720" w:top="1296" w:footer="720" w:bottom="129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Helv">
    <w:altName w:val="Arial"/>
    <w:charset w:val="00" w:characterSet="windows-1252"/>
    <w:family w:val="swiss"/>
    <w:pitch w:val="variable"/>
  </w:font>
  <w:font w:name="Tms Rmn">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ab/>
    </w:r>
    <w:r>
      <w:rPr/>
      <w:fldChar w:fldCharType="begin"/>
    </w:r>
    <w:r>
      <w:rPr/>
      <w:instrText xml:space="preserve"> PAGE </w:instrText>
    </w:r>
    <w:r>
      <w:rPr/>
      <w:fldChar w:fldCharType="separate"/>
    </w:r>
    <w:r>
      <w:rPr/>
      <w:t>1</w:t>
    </w:r>
    <w: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tab/>
      <w:t xml:space="preserve">Deal No. </w:t>
    </w:r>
    <w:r>
      <w:rPr/>
      <w:fldChar w:fldCharType="begin"/>
    </w:r>
    <w:r>
      <w:rPr/>
      <w:instrText xml:space="preserve"> TITLE </w:instrText>
    </w:r>
    <w:r>
      <w:rPr/>
      <w:fldChar w:fldCharType="separate"/>
    </w:r>
    <w:r>
      <w:rPr/>
      <w:t>794752.01</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sz w:val="18"/>
      </w:rPr>
      <w:tab/>
      <w:tab/>
      <w:t>Deal No.</w:t>
    </w:r>
    <w:r>
      <w:rPr/>
      <w:t xml:space="preserve"> </w:t>
    </w:r>
    <w:r>
      <w:rPr/>
      <w:fldChar w:fldCharType="begin"/>
    </w:r>
    <w:r>
      <w:rPr/>
      <w:instrText xml:space="preserve"> TITLE </w:instrText>
    </w:r>
    <w:r>
      <w:rPr/>
      <w:fldChar w:fldCharType="separate"/>
    </w:r>
    <w:r>
      <w:rPr/>
      <w:t>794752.01</w:t>
    </w:r>
    <w:r>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CG Times;Times New Roman" w:hAnsi="CG Times;Times New Roman" w:eastAsia="Times New Roman" w:cs="CG Times;Times New Roman"/>
      <w:color w:val="auto"/>
      <w:sz w:val="22"/>
      <w:szCs w:val="20"/>
      <w:lang w:val="en-US" w:bidi="ar-SA" w:eastAsia="zh-CN"/>
    </w:rPr>
  </w:style>
  <w:style w:type="paragraph" w:styleId="Heading1">
    <w:name w:val="heading 1"/>
    <w:basedOn w:val="Normal"/>
    <w:next w:val="Normal"/>
    <w:qFormat/>
    <w:pPr>
      <w:numPr>
        <w:ilvl w:val="0"/>
        <w:numId w:val="1"/>
      </w:numPr>
      <w:spacing w:before="240" w:after="0"/>
      <w:outlineLvl w:val="0"/>
    </w:pPr>
    <w:rPr>
      <w:rFonts w:ascii="Helv" w:hAnsi="Helv" w:cs="Helv"/>
      <w:b/>
      <w:sz w:val="24"/>
      <w:u w:val="single"/>
    </w:rPr>
  </w:style>
  <w:style w:type="paragraph" w:styleId="Heading2">
    <w:name w:val="heading 2"/>
    <w:basedOn w:val="Normal"/>
    <w:next w:val="Normal"/>
    <w:qFormat/>
    <w:pPr>
      <w:numPr>
        <w:ilvl w:val="1"/>
        <w:numId w:val="1"/>
      </w:numPr>
      <w:spacing w:before="120" w:after="0"/>
      <w:outlineLvl w:val="1"/>
    </w:pPr>
    <w:rPr>
      <w:rFonts w:ascii="Helv" w:hAnsi="Helv" w:cs="Helv"/>
      <w:b/>
      <w:sz w:val="24"/>
    </w:rPr>
  </w:style>
  <w:style w:type="paragraph" w:styleId="Heading3">
    <w:name w:val="heading 3"/>
    <w:basedOn w:val="Normal"/>
    <w:next w:val="NormalIndent"/>
    <w:qFormat/>
    <w:pPr>
      <w:numPr>
        <w:ilvl w:val="2"/>
        <w:numId w:val="1"/>
      </w:numPr>
      <w:ind w:hanging="0" w:start="360" w:end="0"/>
      <w:outlineLvl w:val="2"/>
    </w:pPr>
    <w:rPr>
      <w:rFonts w:ascii="Tms Rmn" w:hAnsi="Tms Rmn" w:cs="Tms Rmn"/>
      <w:b/>
      <w:sz w:val="24"/>
    </w:rPr>
  </w:style>
  <w:style w:type="paragraph" w:styleId="Heading4">
    <w:name w:val="heading 4"/>
    <w:basedOn w:val="Normal"/>
    <w:next w:val="NormalIndent"/>
    <w:qFormat/>
    <w:pPr>
      <w:numPr>
        <w:ilvl w:val="3"/>
        <w:numId w:val="1"/>
      </w:numPr>
      <w:ind w:hanging="0" w:start="360" w:end="0"/>
      <w:outlineLvl w:val="3"/>
    </w:pPr>
    <w:rPr>
      <w:rFonts w:ascii="Tms Rmn" w:hAnsi="Tms Rmn" w:cs="Tms Rmn"/>
      <w:sz w:val="24"/>
      <w:u w:val="single"/>
    </w:rPr>
  </w:style>
  <w:style w:type="paragraph" w:styleId="Heading5">
    <w:name w:val="heading 5"/>
    <w:basedOn w:val="Normal"/>
    <w:next w:val="NormalIndent"/>
    <w:qFormat/>
    <w:pPr>
      <w:numPr>
        <w:ilvl w:val="4"/>
        <w:numId w:val="1"/>
      </w:numPr>
      <w:ind w:hanging="0" w:start="720" w:end="0"/>
      <w:outlineLvl w:val="4"/>
    </w:pPr>
    <w:rPr>
      <w:rFonts w:ascii="Tms Rmn" w:hAnsi="Tms Rmn" w:cs="Tms Rmn"/>
      <w:b/>
      <w:sz w:val="20"/>
    </w:rPr>
  </w:style>
  <w:style w:type="paragraph" w:styleId="Heading6">
    <w:name w:val="heading 6"/>
    <w:basedOn w:val="Normal"/>
    <w:next w:val="NormalIndent"/>
    <w:qFormat/>
    <w:pPr>
      <w:numPr>
        <w:ilvl w:val="5"/>
        <w:numId w:val="1"/>
      </w:numPr>
      <w:ind w:hanging="0" w:start="720" w:end="0"/>
      <w:outlineLvl w:val="5"/>
    </w:pPr>
    <w:rPr>
      <w:rFonts w:ascii="Tms Rmn" w:hAnsi="Tms Rmn" w:cs="Tms Rmn"/>
      <w:sz w:val="20"/>
      <w:u w:val="single"/>
    </w:rPr>
  </w:style>
  <w:style w:type="paragraph" w:styleId="Heading7">
    <w:name w:val="heading 7"/>
    <w:basedOn w:val="Normal"/>
    <w:next w:val="NormalIndent"/>
    <w:qFormat/>
    <w:pPr>
      <w:numPr>
        <w:ilvl w:val="6"/>
        <w:numId w:val="1"/>
      </w:numPr>
      <w:ind w:hanging="0" w:start="720" w:end="0"/>
      <w:outlineLvl w:val="6"/>
    </w:pPr>
    <w:rPr>
      <w:rFonts w:ascii="Tms Rmn" w:hAnsi="Tms Rmn" w:cs="Tms Rmn"/>
      <w:i/>
      <w:sz w:val="20"/>
    </w:rPr>
  </w:style>
  <w:style w:type="paragraph" w:styleId="Heading8">
    <w:name w:val="heading 8"/>
    <w:basedOn w:val="Normal"/>
    <w:next w:val="NormalIndent"/>
    <w:qFormat/>
    <w:pPr>
      <w:numPr>
        <w:ilvl w:val="7"/>
        <w:numId w:val="1"/>
      </w:numPr>
      <w:ind w:hanging="0" w:start="720" w:end="0"/>
      <w:outlineLvl w:val="7"/>
    </w:pPr>
    <w:rPr>
      <w:rFonts w:ascii="Tms Rmn" w:hAnsi="Tms Rmn" w:cs="Tms Rmn"/>
      <w:i/>
      <w:sz w:val="20"/>
    </w:rPr>
  </w:style>
  <w:style w:type="paragraph" w:styleId="Heading9">
    <w:name w:val="heading 9"/>
    <w:basedOn w:val="Normal"/>
    <w:next w:val="NormalIndent"/>
    <w:qFormat/>
    <w:pPr>
      <w:numPr>
        <w:ilvl w:val="8"/>
        <w:numId w:val="1"/>
      </w:numPr>
      <w:ind w:hanging="0" w:start="720" w:end="0"/>
      <w:outlineLvl w:val="8"/>
    </w:pPr>
    <w:rPr>
      <w:rFonts w:ascii="Tms Rmn" w:hAnsi="Tms Rmn" w:cs="Tms Rmn"/>
      <w:i/>
      <w:sz w:val="20"/>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character" w:styleId="PageNumber">
    <w:name w:val="page number"/>
    <w:basedOn w:val="DefaultParagraphFont"/>
    <w:rPr/>
  </w:style>
  <w:style w:type="paragraph" w:styleId="Heading">
    <w:name w:val="Heading"/>
    <w:basedOn w:val="Normal"/>
    <w:next w:val="BodyText"/>
    <w:qFormat/>
    <w:pPr>
      <w:jc w:val="center"/>
    </w:pPr>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EndnoteText">
    <w:name w:val="endnote text"/>
    <w:basedOn w:val="Normal"/>
    <w:pPr/>
    <w:rPr>
      <w:sz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Document">
    <w:name w:val="Document"/>
    <w:basedOn w:val="Normal"/>
    <w:qFormat/>
    <w:pPr>
      <w:jc w:val="center"/>
    </w:pPr>
    <w:rPr/>
  </w:style>
  <w:style w:type="paragraph" w:styleId="Bibliogrphy">
    <w:name w:val="Bibliogrphy"/>
    <w:basedOn w:val="Normal"/>
    <w:qFormat/>
    <w:pPr>
      <w:ind w:firstLine="720" w:start="720" w:end="0"/>
    </w:pPr>
    <w:rPr/>
  </w:style>
  <w:style w:type="paragraph" w:styleId="RightPar">
    <w:name w:val="Right Par"/>
    <w:basedOn w:val="Normal"/>
    <w:qFormat/>
    <w:pPr>
      <w:ind w:hanging="0" w:start="720" w:end="0"/>
    </w:pPr>
    <w:rPr/>
  </w:style>
  <w:style w:type="paragraph" w:styleId="DocInit">
    <w:name w:val="Doc Init"/>
    <w:basedOn w:val="Normal"/>
    <w:qFormat/>
    <w:pPr/>
    <w:rPr/>
  </w:style>
  <w:style w:type="paragraph" w:styleId="TechInit">
    <w:name w:val="Tech Init"/>
    <w:basedOn w:val="Normal"/>
    <w:qFormat/>
    <w:pPr/>
    <w:rPr/>
  </w:style>
  <w:style w:type="paragraph" w:styleId="Technical">
    <w:name w:val="Technical"/>
    <w:basedOn w:val="Normal"/>
    <w:qFormat/>
    <w:pPr/>
    <w:rPr/>
  </w:style>
  <w:style w:type="paragraph" w:styleId="Pleading">
    <w:name w:val="Pleading"/>
    <w:basedOn w:val="Normal"/>
    <w:qFormat/>
    <w:pPr>
      <w:tabs>
        <w:tab w:val="clear" w:pos="720"/>
        <w:tab w:val="right" w:pos="17712" w:leader="none"/>
      </w:tabs>
    </w:pPr>
    <w:rPr/>
  </w:style>
  <w:style w:type="paragraph" w:styleId="Subheading">
    <w:name w:val="Subheading"/>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PERSONAL.DOT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2001-10-08T15:22:00Z</dcterms:created>
  <dc:creator>ECT</dc:creator>
  <dc:description/>
  <dc:language>en-CA</dc:language>
  <cp:lastModifiedBy>khundl</cp:lastModifiedBy>
  <dcterms:modified xsi:type="dcterms:W3CDTF">2001-10-08T15:22:00Z</dcterms:modified>
  <cp:revision>2</cp:revision>
  <dc:subject/>
  <dc:title>794752.01</dc:title>
</cp:coreProperties>
</file>