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March 8, 2001</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Power Engineers Inc.</w:t>
      </w:r>
    </w:p>
    <w:p>
      <w:pPr>
        <w:pStyle w:val="Normal"/>
        <w:autoSpaceDE w:val="false"/>
        <w:rPr>
          <w:rFonts w:ascii="Times New Roman" w:hAnsi="Times New Roman" w:cs="Times New Roman"/>
          <w:color w:val="000000"/>
          <w:sz w:val="22"/>
        </w:rPr>
      </w:pPr>
      <w:r>
        <w:rPr>
          <w:rFonts w:cs="Times New Roman" w:ascii="Times New Roman" w:hAnsi="Times New Roman"/>
          <w:color w:val="000000"/>
          <w:sz w:val="22"/>
        </w:rPr>
        <w:t>1295 S. Eagle Flight Way</w:t>
      </w:r>
    </w:p>
    <w:p>
      <w:pPr>
        <w:pStyle w:val="Normal"/>
        <w:autoSpaceDE w:val="false"/>
        <w:rPr>
          <w:rFonts w:ascii="Times New Roman" w:hAnsi="Times New Roman" w:cs="Times New Roman"/>
          <w:color w:val="000000"/>
          <w:sz w:val="22"/>
        </w:rPr>
      </w:pPr>
      <w:r>
        <w:rPr>
          <w:rFonts w:cs="Times New Roman" w:ascii="Times New Roman" w:hAnsi="Times New Roman"/>
          <w:color w:val="000000"/>
          <w:sz w:val="22"/>
        </w:rPr>
        <w:t>Boise, Idaho 83709</w:t>
      </w:r>
    </w:p>
    <w:p>
      <w:pPr>
        <w:pStyle w:val="Normal"/>
        <w:jc w:val="both"/>
        <w:rPr>
          <w:rFonts w:ascii="Times New Roman" w:hAnsi="Times New Roman" w:cs="Times New Roman"/>
          <w:b/>
          <w:color w:val="000000"/>
          <w:sz w:val="22"/>
        </w:rPr>
      </w:pPr>
      <w:r>
        <w:rPr>
          <w:rFonts w:cs="Times New Roman" w:ascii="Times New Roman" w:hAnsi="Times New Roman"/>
          <w:b/>
          <w:color w:val="000000"/>
          <w:sz w:val="22"/>
        </w:rPr>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Compression Services Company (the "Protected Party") is prepared to furnish you with certain information which is either confidential, proprietary or otherwise not generally available to the public in connection with potential transactions involving the provision of compression services by the Protected Party to various potential counterparties (the "Transactions").</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three years from the date of this agreement (the "Agreement"), you shall use the Confidential Information (as defined in Section 4) solely in connection with the evaluation, negotiation and consummation of the Transactions and unless and until such a transaction has been completed,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Transactions.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that you have inspected any portion of the Confidential Information, the fact that discussions with respect to the Transactions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xml:space="preserve">.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w:t>
      </w:r>
      <w:r>
        <w:rPr>
          <w:rFonts w:cs="Times New Roman" w:ascii="Times New Roman" w:hAnsi="Times New Roman"/>
          <w:sz w:val="22"/>
          <w:highlight w:val="yellow"/>
        </w:rPr>
        <w:t>unless such disclosure was caused by you or your Representatives and not otherwise permitted by this Agreement</w:t>
      </w:r>
      <w:r>
        <w:rPr>
          <w:rFonts w:cs="Times New Roman" w:ascii="Times New Roman" w:hAnsi="Times New Roman"/>
          <w:sz w:val="22"/>
        </w:rPr>
        <w:t>.  You will exercise your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the Protected Party that concerns the Transactions,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xml:space="preserve">.  You understand that the Protected Party will endeavor to include in the information it furnishes you materials that it believes to be reliable and relevant for the purpose of your evaluation, </w:t>
      </w:r>
      <w:r>
        <w:rPr>
          <w:rFonts w:cs="Times New Roman" w:ascii="Times New Roman" w:hAnsi="Times New Roman"/>
          <w:sz w:val="22"/>
          <w:highlight w:val="yellow"/>
        </w:rPr>
        <w:t>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w:t>
      </w:r>
      <w:r>
        <w:rPr>
          <w:rFonts w:cs="Times New Roman" w:ascii="Times New Roman" w:hAnsi="Times New Roman"/>
          <w:sz w:val="22"/>
        </w:rPr>
        <w:t>.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You and Protected Party agree that no employment, agency, joint venture, partnership or fiduciary relationship shall be deemed to exist or arise with respect to the proposed Transactions.</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w:t>
      </w:r>
      <w:r>
        <w:rPr>
          <w:rFonts w:cs="Times New Roman" w:ascii="Times New Roman" w:hAnsi="Times New Roman"/>
          <w:sz w:val="22"/>
          <w:highlight w:val="yellow"/>
        </w:rPr>
        <w:t>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 This Agreement shall be governed and construed in accordance with the laws of the State of Texas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COMPRESSION SERVICES COMPANY</w:t>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POWER ENGINEERS, INC.</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267"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/mnt/main-storage/datasets/enron-docs/doc/Power_Engineers_CA__Power_Eng_Comments.DOC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4"/>
      </w:rPr>
    </w:pPr>
    <w:r>
      <w:rPr>
        <w:rFonts w:cs="Times New Roman" w:ascii="Times New Roman" w:hAnsi="Times New Roman"/>
        <w:sz w:val="24"/>
      </w:rPr>
      <w:t>Telepointe, Inc.</w:t>
    </w:r>
  </w:p>
  <w:p>
    <w:pPr>
      <w:pStyle w:val="Header"/>
      <w:rPr>
        <w:rFonts w:ascii="Times New Roman" w:hAnsi="Times New Roman" w:cs="Times New Roman"/>
        <w:sz w:val="24"/>
      </w:rPr>
    </w:pPr>
    <w:r>
      <w:rPr>
        <w:rFonts w:cs="Times New Roman" w:ascii="Times New Roman" w:hAnsi="Times New Roman"/>
        <w:sz w:val="24"/>
      </w:rPr>
      <w:t>September 13, 2000</w:t>
    </w:r>
  </w:p>
  <w:p>
    <w:pPr>
      <w:pStyle w:val="Header"/>
      <w:rPr/>
    </w:pPr>
    <w:r>
      <w:rPr>
        <w:rFonts w:cs="Times New Roman" w:ascii="Times New Roman" w:hAnsi="Times New Roman"/>
        <w:sz w:val="24"/>
      </w:rPr>
      <w:t xml:space="preserve">Page - </w:t>
    </w: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3</w:t>
    </w:r>
    <w:r>
      <w:rPr>
        <w:sz w:val="24"/>
        <w:rFonts w:cs="Times New Roman" w:ascii="Times New Roman" w:hAnsi="Times New Roman"/>
      </w:rPr>
      <w:fldChar w:fldCharType="end"/>
    </w:r>
    <w:r>
      <w:rPr>
        <w:rFonts w:cs="Times New Roman" w:ascii="Times New Roman" w:hAnsi="Times New Roman"/>
        <w:sz w:val="24"/>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2001-03-08T19:17:00Z</dcterms:created>
  <dc:creator>ECT</dc:creator>
  <dc:description/>
  <dc:language>en-CA</dc:language>
  <cp:lastModifiedBy>gnemec</cp:lastModifiedBy>
  <cp:lastPrinted>1999-09-24T08:45:00Z</cp:lastPrinted>
  <dcterms:modified xsi:type="dcterms:W3CDTF">2001-03-08T20:09:00Z</dcterms:modified>
  <cp:revision>3</cp:revision>
  <dc:subject/>
  <dc:title>Long Form Confidentiality Agreement</dc:title>
</cp:coreProperties>
</file>