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November 22, 2000</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Deseret Generation &amp; Transmission Coop.</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Curt Winterfeld</w:t>
      </w:r>
      <w:r>
        <w:rPr>
          <w:sz w:val="22"/>
        </w:rPr>
        <w:fldChar w:fldCharType="end"/>
      </w:r>
    </w:p>
    <w:p>
      <w:pPr>
        <w:pStyle w:val="Normal"/>
        <w:rPr>
          <w:sz w:val="22"/>
        </w:rPr>
      </w:pPr>
      <w:r>
        <w:rPr>
          <w:sz w:val="22"/>
        </w:rPr>
        <w:t>Fax No.:</w:t>
        <w:tab/>
        <w:tab/>
        <w:tab/>
        <w:t>(801) 619-6599</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465821.01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30</w:t>
            </w:r>
            <w:r>
              <w:rPr>
                <w:sz w:val="22"/>
              </w:rPr>
              <w:fldChar w:fldCharType="end"/>
            </w:r>
            <w:r>
              <w:rPr/>
              <w:t xml:space="preserve"> </w:t>
            </w:r>
            <w:r>
              <w:rPr>
                <w:sz w:val="22"/>
              </w:rPr>
              <w:t>MWs per hour for each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November 22,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December 1,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Term </w:instrText>
            </w:r>
            <w:r>
              <w:rPr>
                <w:sz w:val="22"/>
              </w:rPr>
              <w:fldChar w:fldCharType="separate"/>
            </w:r>
            <w:r>
              <w:rPr>
                <w:sz w:val="22"/>
              </w:rPr>
              <w:t xml:space="preserve">Friday, December 1, 2000 through Sunday, December 31, 2000. </w:t>
              <w:t xml:space="preserve">Hour Ending (HE) 0700 through HE 2200 (16 Hours each day), </w:t>
              <w:t xml:space="preserve">Monday through Saturday only, excluding holidays of the North American Electric Reliability Council; Pacific Prevailing Time.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$197.00/MWh.</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zonal prices as published by the  California Power Exchange (the “CalPX”) on the CalPX’s official web site currently located at http://calpx.com/prices/index_prices_dayahead_trading.html, or any successor thereto, under the headings “Hourly Zonal Prices Constrained Report:California Power Exchange Day-Ahead Zonal Prices (Constrained): SP15” for electricity during the applicable Determination Period.</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sz w:val="22"/>
        </w:rPr>
      </w:pPr>
      <w:r>
        <w:rPr>
          <w:b/>
          <w:sz w:val="22"/>
        </w:rPr>
        <w:t>Governing Law:</w:t>
      </w:r>
      <w:r>
        <w:rPr>
          <w:sz w:val="22"/>
        </w:rPr>
        <w:tab/>
        <w:tab/>
        <w:tab/>
        <w:tab/>
      </w:r>
      <w:r>
        <w:rPr>
          <w:sz w:val="22"/>
        </w:rPr>
        <w:fldChar w:fldCharType="begin"/>
      </w:r>
      <w:r>
        <w:rPr>
          <w:sz w:val="22"/>
        </w:rPr>
        <w:instrText xml:space="preserve"> MERGEFIELD GoverningLaw </w:instrText>
      </w:r>
      <w:r>
        <w:rPr>
          <w:sz w:val="22"/>
        </w:rPr>
        <w:fldChar w:fldCharType="separate"/>
      </w:r>
      <w:r>
        <w:rPr>
          <w:sz w:val="22"/>
        </w:rPr>
        <w:t>New York</w:t>
      </w:r>
      <w:r>
        <w:rPr>
          <w:sz w:val="22"/>
        </w:rPr>
        <w:fldChar w:fldCharType="end"/>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Deseret Generation &amp; Transmission Coop.</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Managing Director</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October 08,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b w:val="false"/>
          <w:sz w:val="22"/>
        </w:rPr>
      </w:pPr>
      <w:r>
        <w:rPr>
          <w:b w:val="false"/>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sectPr>
          <w:type w:val="continuous"/>
          <w:pgSz w:w="12240" w:h="15840"/>
          <w:pgMar w:left="1152" w:right="864" w:gutter="0" w:header="720" w:top="864" w:footer="720" w:bottom="864"/>
          <w:formProt w:val="false"/>
          <w:textDirection w:val="lrTb"/>
          <w:docGrid w:type="default" w:linePitch="360" w:charSpace="0"/>
        </w:sectPr>
        <w:pStyle w:val="Heading"/>
        <w:numPr>
          <w:ilvl w:val="0"/>
          <w:numId w:val="0"/>
        </w:numPr>
        <w:jc w:val="center"/>
        <w:rPr>
          <w:rFonts w:ascii="Arial Narrow" w:hAnsi="Arial Narrow" w:cs="Arial Narrow"/>
          <w:sz w:val="22"/>
          <w:u w:val="single"/>
        </w:rPr>
      </w:pPr>
      <w:r>
        <w:rPr>
          <w:rFonts w:cs="Arial Narrow" w:ascii="Arial Narrow" w:hAnsi="Arial Narrow"/>
          <w:sz w:val="22"/>
          <w:u w:val="single"/>
        </w:rPr>
      </w:r>
      <w:r>
        <w:br w:type="page"/>
      </w:r>
    </w:p>
    <w:p>
      <w:pPr>
        <w:pStyle w:val="Heading"/>
        <w:jc w:val="center"/>
        <w:rPr>
          <w:rFonts w:ascii="Arial Narrow" w:hAnsi="Arial Narrow" w:cs="Arial Narrow"/>
          <w:sz w:val="22"/>
          <w:u w:val="single"/>
        </w:rPr>
      </w:pPr>
      <w:r>
        <w:rPr>
          <w:rFonts w:cs="Arial Narrow" w:ascii="Arial Narrow" w:hAnsi="Arial Narrow"/>
          <w:sz w:val="22"/>
          <w:u w:val="single"/>
        </w:rPr>
      </w:r>
    </w:p>
    <w:p>
      <w:pPr>
        <w:pStyle w:val="Heading"/>
        <w:jc w:val="center"/>
        <w:rPr>
          <w:rFonts w:ascii="Arial Narrow" w:hAnsi="Arial Narrow" w:cs="Arial Narrow"/>
          <w:sz w:val="22"/>
          <w:u w:val="single"/>
        </w:rPr>
      </w:pPr>
      <w:r>
        <w:rPr>
          <w:rFonts w:cs="Arial Narrow" w:ascii="Arial Narrow" w:hAnsi="Arial Narrow"/>
          <w:sz w:val="22"/>
          <w:u w:val="single"/>
        </w:rPr>
        <w:t>ANNEX B</w:t>
      </w:r>
    </w:p>
    <w:p>
      <w:pPr>
        <w:pStyle w:val="Normal"/>
        <w:jc w:val="center"/>
        <w:rPr>
          <w:rFonts w:ascii="Arial Narrow" w:hAnsi="Arial Narrow" w:cs="Arial Narrow"/>
          <w:b/>
          <w:sz w:val="22"/>
          <w:u w:val="single"/>
        </w:rPr>
      </w:pPr>
      <w:r>
        <w:rPr>
          <w:rFonts w:cs="Arial Narrow" w:ascii="Arial Narrow" w:hAnsi="Arial Narrow"/>
          <w:b/>
          <w:sz w:val="22"/>
          <w:u w:val="single"/>
        </w:rPr>
      </w:r>
    </w:p>
    <w:p>
      <w:pPr>
        <w:pStyle w:val="Subtitle"/>
        <w:rPr/>
      </w:pPr>
      <w:r>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DESERET GENERATION &amp; TRANSMISSION CO-OPERATIVE</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1.</w:t>
        <w:tab/>
        <w:t xml:space="preserve">Paragraph 6, </w:t>
      </w:r>
      <w:r>
        <w:rPr>
          <w:rFonts w:cs="Arial Narrow" w:ascii="Arial Narrow" w:hAnsi="Arial Narrow"/>
          <w:sz w:val="18"/>
          <w:u w:val="single"/>
        </w:rPr>
        <w:t>Miscellaneous</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fifth line the word “Texas” is hereby deleted and replaced with the words “New York”.</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2.</w:t>
        <w:tab/>
        <w:t xml:space="preserve">Paragraph 7, </w:t>
      </w:r>
      <w:r>
        <w:rPr>
          <w:rFonts w:cs="Arial Narrow" w:ascii="Arial Narrow" w:hAnsi="Arial Narrow"/>
          <w:sz w:val="18"/>
          <w:u w:val="single"/>
        </w:rPr>
        <w:t>Market Disruption</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last two lines the words “in good faith by ENA, by taking the average of two or more dealer quotes” are hereby deleted and replaced with the words “through arbitration as provided for hereinabove”.</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5"/>
          <w:footerReference w:type="default" r:id="rId6"/>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22"/>
        </w:rPr>
      </w:pPr>
      <w:r>
        <w:rPr>
          <w:rFonts w:cs="Arial Narrow" w:ascii="Arial Narrow" w:hAnsi="Arial Narrow"/>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465821.01</w:t>
    </w:r>
    <w:r>
      <w:rP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465821.01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Subtitle">
    <w:name w:val="Subtitle"/>
    <w:basedOn w:val="Normal"/>
    <w:next w:val="BodyText"/>
    <w:qFormat/>
    <w:pPr>
      <w:jc w:val="center"/>
    </w:pPr>
    <w:rPr>
      <w:rFonts w:ascii="Arial Narrow" w:hAnsi="Arial Narrow" w:cs="Arial Narrow"/>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2001-10-08T13:11:00Z</dcterms:created>
  <dc:creator>ECT</dc:creator>
  <dc:description/>
  <dc:language>en-CA</dc:language>
  <cp:lastModifiedBy>khundl</cp:lastModifiedBy>
  <dcterms:modified xsi:type="dcterms:W3CDTF">2001-10-08T13:11:00Z</dcterms:modified>
  <cp:revision>2</cp:revision>
  <dc:subject/>
  <dc:title>465821.01</dc:title>
</cp:coreProperties>
</file>