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Power Crisis in the West: </w:t>
        <w:br/>
        <w:t>Status &amp; Outlook for Wholesale and Retail Markets</w:t>
      </w:r>
    </w:p>
    <w:p>
      <w:pPr>
        <w:pStyle w:val="Subtitle"/>
        <w:rPr/>
      </w:pPr>
      <w:r>
        <w:rPr/>
        <w:t>February 13-14, 2001—San Diego, CA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February 13,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8:00-8:15</w:t>
        <w:tab/>
        <w:t>Opening Remarks by the Conference Chair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Dealing with RTOs in the West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sz w:val="24"/>
        </w:rPr>
        <w:t>8:15-9:00</w:t>
        <w:tab/>
      </w:r>
      <w:r>
        <w:rPr>
          <w:b/>
          <w:bCs/>
          <w:sz w:val="24"/>
        </w:rPr>
        <w:t>Reform at the California ISO</w:t>
      </w:r>
    </w:p>
    <w:p>
      <w:pPr>
        <w:pStyle w:val="Heading6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9:00-9:45</w:t>
        <w:tab/>
      </w:r>
      <w:r>
        <w:rPr>
          <w:b/>
          <w:bCs/>
          <w:sz w:val="24"/>
        </w:rPr>
        <w:t>Status and Outlook for the Western RTO</w:t>
      </w:r>
    </w:p>
    <w:p>
      <w:pPr>
        <w:pStyle w:val="Heading6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9:45-10:15</w:t>
        <w:tab/>
        <w:t>Coffee and Networking Break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0" w:end="0"/>
        <w:rPr/>
      </w:pPr>
      <w:r>
        <w:rPr/>
        <w:t>10:15-11:00</w:t>
        <w:tab/>
      </w:r>
      <w:r>
        <w:rPr>
          <w:b/>
          <w:bCs/>
        </w:rPr>
        <w:t>Update on the Desert Star RTO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11:00-11:45</w:t>
        <w:tab/>
      </w:r>
      <w:r>
        <w:rPr>
          <w:b/>
          <w:bCs/>
          <w:sz w:val="24"/>
        </w:rPr>
        <w:t>Dealing with RTOs: A Primer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b/>
          <w:bCs/>
          <w:sz w:val="24"/>
        </w:rPr>
      </w:pPr>
      <w:r>
        <w:rPr>
          <w:sz w:val="24"/>
        </w:rPr>
        <w:t>11:45-1:15</w:t>
        <w:tab/>
        <w:t xml:space="preserve">Group Luncheon 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2"/>
        <w:ind w:hanging="0" w:start="0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2"/>
        <w:ind w:hanging="0" w:start="0"/>
        <w:rPr/>
      </w:pPr>
      <w:r>
        <w:rPr/>
        <w:t>Forecasting WSCC Wholesale Market Behavior for 2001-2005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sz w:val="24"/>
        </w:rPr>
        <w:t>1:15-2:45</w:t>
        <w:tab/>
        <w:t xml:space="preserve">Panel Discussion: </w:t>
      </w:r>
      <w:r>
        <w:rPr>
          <w:b/>
          <w:sz w:val="24"/>
        </w:rPr>
        <w:t>How Will Power Prices Play Out in 2001-2005?</w:t>
      </w:r>
    </w:p>
    <w:p>
      <w:pPr>
        <w:pStyle w:val="Normal"/>
        <w:ind w:hanging="1440" w:start="144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1440" w:start="1440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ind w:hanging="1440" w:end="0"/>
        <w:rPr>
          <w:b w:val="false"/>
          <w:bCs w:val="false"/>
        </w:rPr>
      </w:pPr>
      <w:r>
        <w:rPr>
          <w:b w:val="false"/>
          <w:bCs w:val="false"/>
        </w:rPr>
        <w:t>2:45-3:15</w:t>
        <w:tab/>
        <w:t>Refreshment and Networking Break</w:t>
      </w:r>
    </w:p>
    <w:p>
      <w:pPr>
        <w:pStyle w:val="BodyTextIndent"/>
        <w:ind w:hanging="1440" w:end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Dealing with Retail Market Risk: Strategies of Utilities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>
          <w:b/>
          <w:sz w:val="24"/>
        </w:rPr>
      </w:pPr>
      <w:r>
        <w:rPr>
          <w:sz w:val="24"/>
        </w:rPr>
        <w:t>3:15-5:15</w:t>
        <w:tab/>
        <w:t xml:space="preserve">Panel Discussion:  </w:t>
      </w:r>
      <w:r>
        <w:rPr>
          <w:b/>
          <w:bCs/>
          <w:sz w:val="24"/>
        </w:rPr>
        <w:t>Protecting Yourself and Customers from Price Risk</w:t>
      </w:r>
    </w:p>
    <w:p>
      <w:pPr>
        <w:pStyle w:val="Normal"/>
        <w:ind w:firstLine="144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5:15-5:30</w:t>
        <w:tab/>
        <w:t>Wrap-up of Day One of the conference by the conference chair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5:30-6:30</w:t>
        <w:tab/>
        <w:t>Cocktail Reception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  <w:sz w:val="24"/>
          <w:u w:val="single"/>
        </w:rPr>
      </w:pPr>
      <w:r>
        <w:rPr>
          <w:i/>
          <w:sz w:val="24"/>
          <w:u w:val="single"/>
        </w:rPr>
        <w:t>February 14, 2001:</w:t>
      </w:r>
    </w:p>
    <w:p>
      <w:pPr>
        <w:pStyle w:val="Normal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8:00-8:15</w:t>
        <w:tab/>
        <w:t>Opening Remarks by the Conference Chair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Siting Generation in the New Western Power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/>
      </w:pPr>
      <w:r>
        <w:rPr>
          <w:sz w:val="24"/>
        </w:rPr>
        <w:t>8:15 to 9:45</w:t>
        <w:tab/>
        <w:t xml:space="preserve">Panel Discussion:  </w:t>
      </w:r>
      <w:r>
        <w:rPr>
          <w:b/>
          <w:bCs/>
          <w:sz w:val="24"/>
        </w:rPr>
        <w:t>Where Should New Power Developments Be Located to Maximize Value?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9:45-10:15</w:t>
        <w:tab/>
        <w:t>Coffee and Networking Break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Heading9"/>
        <w:rPr/>
      </w:pPr>
      <w:r>
        <w:rPr/>
        <w:t>Estimating the Potential Impacts of Market-Based Demand Side Management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10:15-11:00</w:t>
        <w:tab/>
      </w:r>
      <w:r>
        <w:rPr>
          <w:b/>
          <w:bCs/>
          <w:sz w:val="24"/>
        </w:rPr>
        <w:t>Market-driven Demand Reduction and Load Management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/>
      </w:pPr>
      <w:r>
        <w:rPr>
          <w:sz w:val="24"/>
        </w:rPr>
        <w:t>11:00-11:45</w:t>
        <w:tab/>
      </w:r>
      <w:r>
        <w:rPr>
          <w:b/>
          <w:bCs/>
          <w:sz w:val="24"/>
        </w:rPr>
        <w:t>Distributed Generation and RTOs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2160" w:start="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44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1440" w:start="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2160" w:start="0" w:end="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1440" w:start="1440" w:end="0"/>
      <w:jc w:val="center"/>
      <w:outlineLvl w:val="8"/>
    </w:pPr>
    <w:rPr>
      <w:b/>
      <w:bCs/>
      <w:i/>
      <w:iCs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hanging="0" w:start="1440" w:end="0"/>
    </w:pPr>
    <w:rPr>
      <w:b/>
      <w:bCs/>
      <w:sz w:val="24"/>
    </w:rPr>
  </w:style>
  <w:style w:type="paragraph" w:styleId="BodyTextIndent2">
    <w:name w:val="Body Text Indent 2"/>
    <w:basedOn w:val="Normal"/>
    <w:qFormat/>
    <w:pPr>
      <w:ind w:hanging="0" w:start="1440" w:end="0"/>
    </w:pPr>
    <w:rPr>
      <w:sz w:val="24"/>
    </w:rPr>
  </w:style>
  <w:style w:type="paragraph" w:styleId="BodyTextIndent3">
    <w:name w:val="Body Text Indent 3"/>
    <w:basedOn w:val="Normal"/>
    <w:qFormat/>
    <w:pPr>
      <w:ind w:hanging="1440" w:start="1440" w:end="0"/>
    </w:pPr>
    <w:rPr>
      <w:b/>
      <w:bCs/>
      <w:i/>
      <w:iCs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2000-10-31T18:01:00Z</dcterms:created>
  <dc:creator>Jim Naphas</dc:creator>
  <dc:description/>
  <dc:language>en-CA</dc:language>
  <cp:lastModifiedBy>Nia</cp:lastModifiedBy>
  <cp:lastPrinted>2000-10-30T16:08:00Z</cp:lastPrinted>
  <dcterms:modified xsi:type="dcterms:W3CDTF">2000-10-31T18:01:00Z</dcterms:modified>
  <cp:revision>2</cp:revision>
  <dc:subject/>
  <dc:title>Managing the Transition to a Transco Business</dc:title>
</cp:coreProperties>
</file>