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Powder River Basin / DOJ Meeting Summary</w:t>
      </w:r>
    </w:p>
    <w:p>
      <w:pPr>
        <w:pStyle w:val="Normal"/>
        <w:jc w:val="center"/>
        <w:rPr>
          <w:b/>
          <w:bCs/>
          <w:sz w:val="28"/>
        </w:rPr>
      </w:pPr>
      <w:r>
        <w:rPr>
          <w:b/>
          <w:bCs/>
          <w:sz w:val="28"/>
        </w:rPr>
      </w:r>
    </w:p>
    <w:p>
      <w:pPr>
        <w:pStyle w:val="Normal"/>
        <w:numPr>
          <w:ilvl w:val="0"/>
          <w:numId w:val="1"/>
        </w:numPr>
        <w:rPr/>
      </w:pPr>
      <w:r>
        <w:rPr/>
        <w:t>The DOJ is investigating major PRB coal producers for alleged price fixing and a determination as to whether there has been any agreement within the coal industry to restrict production of PRB coal.</w:t>
      </w:r>
    </w:p>
    <w:p>
      <w:pPr>
        <w:pStyle w:val="Normal"/>
        <w:numPr>
          <w:ilvl w:val="0"/>
          <w:numId w:val="1"/>
        </w:numPr>
        <w:rPr/>
      </w:pPr>
      <w:r>
        <w:rPr/>
        <w:t>The purpose for the August 1, 2001, meeting with the DOJ was to encourage them to increase investigative pressure on the PRB coal producers so that EGM would have an easier time bidding on two Triton-owned and operated mines in the PRB, North Rochelle and Buckskin; EGM initiated contact with the DOJ to voluntarily relate their experience with anticompetitive activity in the PRB.</w:t>
      </w:r>
    </w:p>
    <w:p>
      <w:pPr>
        <w:pStyle w:val="Normal"/>
        <w:numPr>
          <w:ilvl w:val="1"/>
          <w:numId w:val="1"/>
        </w:numPr>
        <w:rPr/>
      </w:pPr>
      <w:r>
        <w:rPr/>
        <w:t>Note: EGM did not relate their real agenda to the DOJ when meeting with Dorothy Fountain and Tracey Chambers, the 2 lawyers heading up the antitrust investigation of the PRB coal producers.</w:t>
      </w:r>
    </w:p>
    <w:p>
      <w:pPr>
        <w:pStyle w:val="Normal"/>
        <w:numPr>
          <w:ilvl w:val="0"/>
          <w:numId w:val="1"/>
        </w:numPr>
        <w:rPr/>
      </w:pPr>
      <w:r>
        <w:rPr/>
        <w:t>Wayne Gresham (in-house counsel for the coal group), Kevin McGowan, and Lara Leibman attended the meeting with the DOJ.</w:t>
      </w:r>
    </w:p>
    <w:p>
      <w:pPr>
        <w:pStyle w:val="Normal"/>
        <w:numPr>
          <w:ilvl w:val="0"/>
          <w:numId w:val="1"/>
        </w:numPr>
        <w:rPr/>
      </w:pPr>
      <w:r>
        <w:rPr/>
        <w:t>There are 5 big producers in the Wyoming PRB: (1) Peabody Energy, (2) Kennecott Energy, (3) Arch Coal, (4) RAG American Coal, and (5) Vulcan.</w:t>
      </w:r>
    </w:p>
    <w:p>
      <w:pPr>
        <w:pStyle w:val="Normal"/>
        <w:numPr>
          <w:ilvl w:val="1"/>
          <w:numId w:val="1"/>
        </w:numPr>
        <w:rPr/>
      </w:pPr>
      <w:r>
        <w:rPr/>
        <w:t>Note: Vulcan owns Triton Coal.</w:t>
      </w:r>
    </w:p>
    <w:p>
      <w:pPr>
        <w:pStyle w:val="Normal"/>
        <w:numPr>
          <w:ilvl w:val="0"/>
          <w:numId w:val="1"/>
        </w:numPr>
        <w:rPr/>
      </w:pPr>
      <w:r>
        <w:rPr/>
        <w:t>Kennecott, Peabody and Arch control over 60% of PRB production; Peabody alone has 40%.</w:t>
      </w:r>
    </w:p>
    <w:p>
      <w:pPr>
        <w:pStyle w:val="Normal"/>
        <w:numPr>
          <w:ilvl w:val="0"/>
          <w:numId w:val="1"/>
        </w:numPr>
        <w:rPr/>
      </w:pPr>
      <w:r>
        <w:rPr/>
        <w:t>Peabody and Kennecott acknowledged that they received CIDs; Arch Coal had not commented as of July 30, 2001; RAG American had declined comment as of July 30, 2001.</w:t>
      </w:r>
    </w:p>
    <w:p>
      <w:pPr>
        <w:pStyle w:val="Normal"/>
        <w:numPr>
          <w:ilvl w:val="0"/>
          <w:numId w:val="1"/>
        </w:numPr>
        <w:rPr/>
      </w:pPr>
      <w:r>
        <w:rPr/>
        <w:t>The investigation is being attributed in part to speeches made last spring by CEOs  (</w:t>
      </w:r>
      <w:r>
        <w:rPr>
          <w:i/>
          <w:iCs/>
        </w:rPr>
        <w:t>e.g.</w:t>
      </w:r>
      <w:r>
        <w:rPr/>
        <w:t>, Peabody CEO Irl Engelhardt) and key officials of major PRB producing companies; those speeches were hosted by the Western Coal Transportation Association and the Western Coal Council and centered on the need for companies to be more disciplined with regard to production; cutbacks in production followed and PRB prices rose thereafter.</w:t>
      </w:r>
    </w:p>
    <w:p>
      <w:pPr>
        <w:pStyle w:val="Normal"/>
        <w:numPr>
          <w:ilvl w:val="1"/>
          <w:numId w:val="1"/>
        </w:numPr>
        <w:rPr/>
      </w:pPr>
      <w:r>
        <w:rPr/>
        <w:t>Kevin McGowan was present at the WCTA conference and heard Engelhardt assert that the producers needed to exercise production constraint (April 25, 2000 speech); McGowan related this to the DOJ.</w:t>
      </w:r>
    </w:p>
    <w:p>
      <w:pPr>
        <w:pStyle w:val="Normal"/>
        <w:numPr>
          <w:ilvl w:val="1"/>
          <w:numId w:val="1"/>
        </w:numPr>
        <w:rPr/>
      </w:pPr>
      <w:r>
        <w:rPr/>
        <w:t>At the WCC conference, Steve Leer (Arch Coal CEO) allegedly observed that overproduction in recent years had kept coal prices low, and that, as a result, Arch, Kennecott, and Peabody were all moving to reduce production (May 23, 2000 speech).</w:t>
      </w:r>
    </w:p>
    <w:p>
      <w:pPr>
        <w:pStyle w:val="Normal"/>
        <w:numPr>
          <w:ilvl w:val="1"/>
          <w:numId w:val="1"/>
        </w:numPr>
        <w:rPr/>
      </w:pPr>
      <w:r>
        <w:rPr/>
        <w:t>Efforts to reduce PRB production were announced by Kennecott, Arch, and Peabody in May 2000; all 3 claimed that their decisions were the result of decreased demand for coal and weakening market conditions.</w:t>
      </w:r>
    </w:p>
    <w:p>
      <w:pPr>
        <w:pStyle w:val="Normal"/>
        <w:numPr>
          <w:ilvl w:val="2"/>
          <w:numId w:val="1"/>
        </w:numPr>
        <w:rPr/>
      </w:pPr>
      <w:r>
        <w:rPr/>
        <w:t>Peabody said in May 2000 that it would cut production at its Caballo mine by 8 million tons/year.</w:t>
      </w:r>
    </w:p>
    <w:p>
      <w:pPr>
        <w:pStyle w:val="Normal"/>
        <w:numPr>
          <w:ilvl w:val="2"/>
          <w:numId w:val="1"/>
        </w:numPr>
        <w:rPr/>
      </w:pPr>
      <w:r>
        <w:rPr/>
        <w:t>Kennecott said in May 2000 that it would cut 8 million tons/year of production from its entire system, though primarily from Cordero Rojo and Jacobs Ranch.</w:t>
      </w:r>
    </w:p>
    <w:p>
      <w:pPr>
        <w:pStyle w:val="Normal"/>
        <w:numPr>
          <w:ilvl w:val="2"/>
          <w:numId w:val="1"/>
        </w:numPr>
        <w:rPr/>
      </w:pPr>
      <w:r>
        <w:rPr/>
        <w:t>Arch said in May 2000 that it would idle Coal Creek.</w:t>
      </w:r>
    </w:p>
    <w:p>
      <w:pPr>
        <w:pStyle w:val="Normal"/>
        <w:numPr>
          <w:ilvl w:val="0"/>
          <w:numId w:val="1"/>
        </w:numPr>
        <w:rPr/>
      </w:pPr>
      <w:r>
        <w:rPr/>
        <w:t xml:space="preserve">The DOJ’s investigation will need to determine whether the PRB producers colluded to cutback production volume in an attempt to raise prices. </w:t>
      </w:r>
    </w:p>
    <w:p>
      <w:pPr>
        <w:pStyle w:val="Normal"/>
        <w:numPr>
          <w:ilvl w:val="0"/>
          <w:numId w:val="1"/>
        </w:numPr>
        <w:rPr/>
      </w:pPr>
      <w:r>
        <w:rPr/>
        <w:t>Peabody recently announced its decision to reopen the Rawhide mine in Campbell County, WY; there is speculation as to whether this move was made to appease the DOJ and satisfy them that production in the PRB has not been intentionally and collectively constrained.</w:t>
      </w:r>
    </w:p>
    <w:p>
      <w:pPr>
        <w:pStyle w:val="Normal"/>
        <w:numPr>
          <w:ilvl w:val="0"/>
          <w:numId w:val="1"/>
        </w:numPr>
        <w:rPr/>
      </w:pPr>
      <w:r>
        <w:rPr/>
        <w:t>Last fall, EGM asked Arch Coal to reopen its Coal Creek mine; to date, it remains closed.</w:t>
      </w:r>
    </w:p>
    <w:p>
      <w:pPr>
        <w:pStyle w:val="Normal"/>
        <w:numPr>
          <w:ilvl w:val="1"/>
          <w:numId w:val="1"/>
        </w:numPr>
        <w:rPr/>
      </w:pPr>
      <w:r>
        <w:rPr/>
        <w:t>Arch Coal is bidding on the Triton mines that EGM wishes to acquire, and it is difficult to compete with Arch on price; if Arch obtains the Triton mines, the big 3 producers (Kennecott, Arch and Peabody) will have an additional 13% of PRB production, totaling approximately 73%.</w:t>
      </w:r>
    </w:p>
    <w:p>
      <w:pPr>
        <w:pStyle w:val="Normal"/>
        <w:numPr>
          <w:ilvl w:val="1"/>
          <w:numId w:val="1"/>
        </w:numPr>
        <w:rPr/>
      </w:pPr>
      <w:r>
        <w:rPr/>
        <w:t>In order to pave the way for EGM’s bid, EGM informed the DOJ that it believed Arch was bidding on mines in the PRB which makes no sense in light of the fact that it still has not reopened the Coal Creek mine at EGM’s request; EGM provided the DOJ with a news release that revealed Arch’s interest in the Triton mines.</w:t>
      </w:r>
    </w:p>
    <w:p>
      <w:pPr>
        <w:pStyle w:val="Normal"/>
        <w:numPr>
          <w:ilvl w:val="2"/>
          <w:numId w:val="1"/>
        </w:numPr>
        <w:rPr/>
      </w:pPr>
      <w:r>
        <w:rPr/>
        <w:t>[Question posed to the DOJ: Why would a producer wish to purchase a mine when it allegedly is interested in shutting down production elsewhere?].</w:t>
      </w:r>
    </w:p>
    <w:p>
      <w:pPr>
        <w:pStyle w:val="Normal"/>
        <w:numPr>
          <w:ilvl w:val="0"/>
          <w:numId w:val="1"/>
        </w:numPr>
        <w:rPr/>
      </w:pPr>
      <w:r>
        <w:rPr/>
        <w:t>EGM related several anticompetitive concerns to the DOJ, including the fact that there are restrictions in the producers’ contracts that prohibit resale of coal by the utilities.</w:t>
      </w:r>
    </w:p>
    <w:p>
      <w:pPr>
        <w:pStyle w:val="Normal"/>
        <w:numPr>
          <w:ilvl w:val="1"/>
          <w:numId w:val="1"/>
        </w:numPr>
        <w:rPr/>
      </w:pPr>
      <w:r>
        <w:rPr/>
        <w:t xml:space="preserve">Kevin McGowan explained to the DOJ how these restrictions prevent the utilities from selling into the market (which subsequently prevents EGM from having a liquid PRB coal market to trade) – </w:t>
      </w:r>
      <w:r>
        <w:rPr>
          <w:i/>
          <w:iCs/>
        </w:rPr>
        <w:t>i.e.,</w:t>
      </w:r>
      <w:r>
        <w:rPr/>
        <w:t xml:space="preserve"> if the utilities overbuy, they have no outlet, especially if they are not burning the coal when demand is down.  </w:t>
      </w:r>
    </w:p>
    <w:p>
      <w:pPr>
        <w:pStyle w:val="Normal"/>
        <w:numPr>
          <w:ilvl w:val="2"/>
          <w:numId w:val="1"/>
        </w:numPr>
        <w:rPr/>
      </w:pPr>
      <w:r>
        <w:rPr/>
        <w:t>Bottom line: McGowan messaged that the producers are controlling output.</w:t>
      </w:r>
    </w:p>
    <w:p>
      <w:pPr>
        <w:pStyle w:val="Normal"/>
        <w:numPr>
          <w:ilvl w:val="2"/>
          <w:numId w:val="1"/>
        </w:numPr>
        <w:rPr/>
      </w:pPr>
      <w:r>
        <w:rPr/>
        <w:t>McGowan explained basic trading principles to the DOJ and gave a great overview of the coal market; the DOJ knows very little about coal or trading in general.</w:t>
      </w:r>
    </w:p>
    <w:p>
      <w:pPr>
        <w:pStyle w:val="Normal"/>
        <w:numPr>
          <w:ilvl w:val="2"/>
          <w:numId w:val="1"/>
        </w:numPr>
        <w:rPr/>
      </w:pPr>
      <w:r>
        <w:rPr/>
        <w:t>It is anticipated that the DOJ will contact EGM for further guidance in understanding the coal market.</w:t>
      </w:r>
    </w:p>
    <w:p>
      <w:pPr>
        <w:pStyle w:val="Normal"/>
        <w:numPr>
          <w:ilvl w:val="0"/>
          <w:numId w:val="1"/>
        </w:numPr>
        <w:rPr/>
      </w:pPr>
      <w:r>
        <w:rPr/>
        <w:t>On August 23, 2001, Enron Global Markets submitted its bid for the 2 Triton mines that are located in the Powder River Basin (“PRB”), North Rochelle and Buckskin.</w:t>
      </w:r>
    </w:p>
    <w:p>
      <w:pPr>
        <w:pStyle w:val="Normal"/>
        <w:numPr>
          <w:ilvl w:val="1"/>
          <w:numId w:val="1"/>
        </w:numPr>
        <w:rPr/>
      </w:pPr>
      <w:r>
        <w:rPr/>
        <w:t>EGM’s interest in purchasing these 2 mines is directly related to the lack of competition in the PRB market – e.g., (1) if Arch obtains the Triton mines, the big 3 producers will have approximately 73% of the production market; and (2) contractual restrictions on coal resale continue to prevent EGM from trading in a liquid PRB market.</w:t>
      </w:r>
    </w:p>
    <w:sectPr>
      <w:footerReference w:type="default" r:id="rId2"/>
      <w:footerReference w:type="first" r:id="rId3"/>
      <w:type w:val="nextPage"/>
      <w:pgSz w:w="12240" w:h="15840"/>
      <w:pgMar w:left="1800" w:right="180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2">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13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720"/>
        </w:tabs>
        <w:ind w:start="720" w:hanging="360"/>
      </w:pPr>
      <w:rPr>
        <w:rFonts w:ascii="Symbol" w:hAnsi="Symbol" w:cs="Symbol" w:hint="default"/>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bCs/>
      <w:sz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130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2001-08-24T11:44:00Z</dcterms:created>
  <dc:creator>lleibman</dc:creator>
  <dc:description/>
  <dc:language>en-CA</dc:language>
  <cp:lastModifiedBy>lleibman</cp:lastModifiedBy>
  <cp:lastPrinted>2001-08-24T11:14:00Z</cp:lastPrinted>
  <dcterms:modified xsi:type="dcterms:W3CDTF">2001-08-24T14:02:00Z</dcterms:modified>
  <cp:revision>25</cp:revision>
  <dc:subject/>
  <dc:title>Powder River Basin Summary</dc:title>
</cp:coreProperties>
</file>