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Power Politics</w:t>
      </w:r>
    </w:p>
    <w:p>
      <w:pPr>
        <w:pStyle w:val="Normal"/>
        <w:rPr/>
      </w:pPr>
      <w:r>
        <w:rPr/>
        <w:t>It’s About Access</w:t>
      </w:r>
    </w:p>
    <w:p>
      <w:pPr>
        <w:pStyle w:val="Normal"/>
        <w:rPr/>
      </w:pPr>
      <w:r>
        <w:rPr/>
        <w:t>By Jack Belcher</w:t>
      </w:r>
    </w:p>
    <w:p>
      <w:pPr>
        <w:pStyle w:val="Normal"/>
        <w:rPr/>
      </w:pPr>
      <w:r>
        <w:rPr/>
      </w:r>
    </w:p>
    <w:p>
      <w:pPr>
        <w:pStyle w:val="Normal"/>
        <w:rPr/>
      </w:pPr>
      <w:r>
        <w:rPr/>
        <w:t xml:space="preserve">This will be my last Power Politics column after almost six years of monthly commentaries in Energy Markets magazine. I am leaving Hart Publications to take a position with U.S. House of Representatives as the Staff Director of the Subcommittee on Energy and Mineral Resources. The Subcommittee has jurisdiction over oil and gas development, coal and hard rock mining and geothermal energy development on federal lands including the offshore Gulf of Mexico, Rocky Mountains and Alaska. </w:t>
      </w:r>
    </w:p>
    <w:p>
      <w:pPr>
        <w:pStyle w:val="Normal"/>
        <w:rPr/>
      </w:pPr>
      <w:r>
        <w:rPr/>
      </w:r>
    </w:p>
    <w:p>
      <w:pPr>
        <w:pStyle w:val="Normal"/>
        <w:rPr/>
      </w:pPr>
      <w:r>
        <w:rPr/>
        <w:t xml:space="preserve">I will be joining the Subcommittee staff at a very interesting time. A House-Senate conference will soon be underway to resolve the differences between H.R. 4, the House energy bill and S. 517, the Senate version of the bill. The differences in these bills are fairly substantial and it will not be easy for House and Senate conferees to achieve consensus. </w:t>
      </w:r>
    </w:p>
    <w:p>
      <w:pPr>
        <w:pStyle w:val="Normal"/>
        <w:rPr/>
      </w:pPr>
      <w:r>
        <w:rPr/>
      </w:r>
    </w:p>
    <w:p>
      <w:pPr>
        <w:pStyle w:val="Normal"/>
        <w:rPr/>
      </w:pPr>
      <w:r>
        <w:rPr/>
        <w:t>While the House version promotes energy conservation, alternative sources, infrastructure and access to traditional sources of energy, in the national media the bill has been painted as a more supply-side oriented bill. It is perhaps best known for its provisions that would open up a small portion of the Arctic National Wildlife Refuge to oil and gas exploration and development. It also has provisions that would attempt to reduce some of the burden and red tape about oil and gas exploration and development on public lands, such as the Rocky Mountains, where tremendous gas reserves exist but are difficult to develop due to complex regulations and permitting processes. Among those provisions is a commission for a National Academy of Sciences to study optimizing oil and gas supplies, a review of the impediments to onshore federal lands oil and gas leasing, an elimination of unwarranted denials of oil and gas administrative decisions on federal lands, increased flexibility for the Interior Department to implement royalty in-kind programs, decreased royalty rates and expedited applications for geothermal leases, modernization and increased output for hydropower and changes to the diligence provision in the Mineral Leasing Act for coal.</w:t>
      </w:r>
    </w:p>
    <w:p>
      <w:pPr>
        <w:pStyle w:val="Normal"/>
        <w:rPr/>
      </w:pPr>
      <w:r>
        <w:rPr/>
      </w:r>
    </w:p>
    <w:p>
      <w:pPr>
        <w:pStyle w:val="Normal"/>
        <w:rPr/>
      </w:pPr>
      <w:r>
        <w:rPr/>
        <w:t xml:space="preserve">Other provisions in the bill study existing impediments on federal land to renewable energy development, review federal regulations on emerging energy technology and the environmental review and permitting process for natural gas pipelines. The bill extends the current deepwater royalty relief in the Gulf of Mexico and provides a marginal well tax credit for oil and gas production both onshore and offshore. It provides other tax credits designed to increase petroleum production including delay rental payments, allowances for geological and geophysical expensing, and energy business tax credits to be applied against the alternative minimum tax. </w:t>
      </w:r>
    </w:p>
    <w:p>
      <w:pPr>
        <w:pStyle w:val="Normal"/>
        <w:rPr/>
      </w:pPr>
      <w:r>
        <w:rPr/>
      </w:r>
    </w:p>
    <w:p>
      <w:pPr>
        <w:pStyle w:val="Normal"/>
        <w:rPr/>
      </w:pPr>
      <w:r>
        <w:rPr/>
        <w:t xml:space="preserve">The bill provides a number additional incentives and tax credits and grants for energy conservation, energy efficiency programs and new energy technology such as fuel cells. It provides money for the development of clean coal technology and nuclear energy research and it increases funds for the Low Income Energy Assistance Program. </w:t>
      </w:r>
    </w:p>
    <w:p>
      <w:pPr>
        <w:pStyle w:val="Normal"/>
        <w:rPr/>
      </w:pPr>
      <w:r>
        <w:rPr/>
      </w:r>
    </w:p>
    <w:p>
      <w:pPr>
        <w:pStyle w:val="Normal"/>
        <w:rPr/>
      </w:pPr>
      <w:r>
        <w:rPr/>
        <w:t xml:space="preserve">While the House and Senate versions of the bill are very different, they both recognize that there is a fundamental problem in terms of future energy supply. That future supply deficit is a function of increasing demand – resulting from a growing U.S. and world economy – and an energy supply that is not keeping up with demand. This phenomenon exists among all sectors. Oil and gas production in the U.S. is waning partially due to the fact that most oil and gas fields in the U.S. are maturing. But another fundamental part of the problem is that most promising new oil and gas fields are on federal or state lands where access is either prohibited or greatly restricted by a maze of regulatory hurdles at the federal, state and even local levels. New pipelines and transmission lines are becoming more and more difficult to build because of federal and state regulations and also because local authorities, environmental and citizens groups are able to delay or derail such projects through seemingly endless public hearings, environmental reviews and lawsuits. The transmission capacity problem is already reaching a critical point and a federal solution is necessary. The pipeline problem will reach a critical point if steps aren’t taken to expedite the review process and streamline and rationalize the regulations. </w:t>
      </w:r>
    </w:p>
    <w:p>
      <w:pPr>
        <w:pStyle w:val="Normal"/>
        <w:rPr/>
      </w:pPr>
      <w:r>
        <w:rPr/>
      </w:r>
    </w:p>
    <w:p>
      <w:pPr>
        <w:pStyle w:val="Normal"/>
        <w:rPr/>
      </w:pPr>
      <w:r>
        <w:rPr/>
        <w:t>New oil refineries aren’t being built because of huge environmental hurdles and the overwhelming NIMBY (not in my backyard) sentiment felt about such facilities. Needed refinery upgrades to increase gasoline, diesel and heating oil capacity or to meet new environmentally friendly fuel specifications are very difficult due to uncertainty over what upgrades trigger the New Source Review process, which also affects power plants. Local organizations also weigh in to block or lengthen the review process. Power plants experience the same problems with civic groups and environmental groups blocking desperately needed new generation capacity, even when that new capacity is cleaner that the sources already providing power. Power generators, like other energy providers are seeking some degree of regulatory certainty. And for that certainty to exist, a federal solution to streamline regulations and expedite the permitting and review process is likely needed for all energy projects.</w:t>
      </w:r>
    </w:p>
    <w:p>
      <w:pPr>
        <w:pStyle w:val="Normal"/>
        <w:rPr/>
      </w:pPr>
      <w:r>
        <w:rPr/>
      </w:r>
    </w:p>
    <w:p>
      <w:pPr>
        <w:pStyle w:val="Normal"/>
        <w:rPr/>
      </w:pPr>
      <w:r>
        <w:rPr/>
        <w:t>The energy future is going to depend on two things: technological innovation and access. Technological innovation is needed to develop new, diverse, more efficient and environmentally benign sources of energy. But in order to get to a point in the future where new energy sources are tapped we need access to new supplies and infrastructure to fuel our economy today. Access to oil, gas and coal reserves, to refining capacity, to pipelines and transmission lines, and to power plants are all becoming more difficult. And the problem isn’t just at the federal or even at the state level. It is often at the local level. This is something federal and state governments need to address.</w:t>
      </w:r>
    </w:p>
    <w:p>
      <w:pPr>
        <w:pStyle w:val="Normal"/>
        <w:rPr/>
      </w:pPr>
      <w:r>
        <w:rPr/>
      </w:r>
    </w:p>
    <w:p>
      <w:pPr>
        <w:pStyle w:val="Heading1"/>
        <w:ind w:hanging="0" w:start="0"/>
        <w:rPr/>
      </w:pPr>
      <w:r>
        <w:rPr/>
        <w:t>Case in Point: The Commonwealth of Virginia</w:t>
      </w:r>
    </w:p>
    <w:p>
      <w:pPr>
        <w:pStyle w:val="Normal"/>
        <w:rPr/>
      </w:pPr>
      <w:r>
        <w:rPr/>
      </w:r>
    </w:p>
    <w:p>
      <w:pPr>
        <w:pStyle w:val="Normal"/>
        <w:rPr/>
      </w:pPr>
      <w:r>
        <w:rPr/>
        <w:t xml:space="preserve">While I consider Houston, Texas home I have hung my hat in historic Alexandria, Virginia for over 10 years. Northern Virginia is a rapidly growing part of the country with a strong business climate and new companies developing and relocating daily. But despite the slogan that “Virginia is for Business”, companies wanting to build power plants in the commonwealth are finding a less than warm reception. In fact, local authorities have been so hostile that power companies are abandoning projects. </w:t>
      </w:r>
    </w:p>
    <w:p>
      <w:pPr>
        <w:pStyle w:val="Normal"/>
        <w:rPr/>
      </w:pPr>
      <w:r>
        <w:rPr/>
      </w:r>
    </w:p>
    <w:p>
      <w:pPr>
        <w:pStyle w:val="Normal"/>
        <w:rPr/>
      </w:pPr>
      <w:r>
        <w:rPr/>
        <w:t>Sure the demand for new power plants is strong in this part of the world, just like it is in California. The new deregulation law makes it possible for outside marketers to sell their power here and to build new generation capacity. And the state government generally favors new development and recognizes the need for new power supplies.</w:t>
      </w:r>
    </w:p>
    <w:p>
      <w:pPr>
        <w:pStyle w:val="Normal"/>
        <w:rPr/>
      </w:pPr>
      <w:r>
        <w:rPr/>
      </w:r>
    </w:p>
    <w:p>
      <w:pPr>
        <w:pStyle w:val="Normal"/>
        <w:rPr/>
      </w:pPr>
      <w:r>
        <w:rPr/>
        <w:t>There are anywhere from 28 to 30 applications for power plants moving through the system in the state. But there aren’t many power plants being built. One problem is the new attitude held by the Virginia Corporation Commission (VCC). The VCC used to hold a rubber stamp for approval of new power plants for regulated utilities. The vast majority of those plants were coal-fired. But in the new world of deregulation, the VCC has suddenly become a new environmental steward. The state already has a Department of Environmental Quality (DEQ) that makes air quality assessments and provides a permit to qualified applicants. With its diminished role under deregulation, the VCC is now seeking a new role – one that it is beyond its given jurisdiction. It now serves to slow down power projects, many of which propose to use clean advanced combined cycle natural gas technology, through a long line of inquiry and a questioning of the wisdom of the very authority that was created to make such assessments – the DEQ.</w:t>
      </w:r>
    </w:p>
    <w:p>
      <w:pPr>
        <w:pStyle w:val="Normal"/>
        <w:rPr/>
      </w:pPr>
      <w:r>
        <w:rPr/>
      </w:r>
    </w:p>
    <w:p>
      <w:pPr>
        <w:pStyle w:val="Normal"/>
        <w:rPr/>
      </w:pPr>
      <w:r>
        <w:rPr/>
        <w:t xml:space="preserve">But the VCC is not the biggest impediment to new power plant construction. As is the case in most communities, it is county and city governments that have a final say since they provide the zoning permits to build the facility. And it is here that most projects get derailed. Environmental groups work with other local civic groups to upset local citizens about power plant projects and perceived environmental hazards. Again, most of these plants use clean gas technology but that doesn’t matter and neither does science. Perception is key! The image that these groups portray is the big coal fired plant that the citizen is afraid of. But, in effect these proposed plants are designed to replace those big coal fired plants. </w:t>
      </w:r>
    </w:p>
    <w:p>
      <w:pPr>
        <w:pStyle w:val="Normal"/>
        <w:rPr/>
      </w:pPr>
      <w:r>
        <w:rPr/>
      </w:r>
    </w:p>
    <w:p>
      <w:pPr>
        <w:pStyle w:val="Normal"/>
        <w:rPr/>
      </w:pPr>
      <w:r>
        <w:rPr/>
        <w:t>In Virginia, the Piedmont Environmental Council (PEC) is the group leading the crusade against new power plants. They recently helped to kill a proposed 1,400 MW facility Tractebel wanted to build near Leesburg, VA in Loudon County. Tractebel was going to use state of the art, environmentally friendly combined cycle gas turbine technology. The plant, and others like it, could potentially make the air quality in the region better since its will replace retiring coal-fired plants and peaking units throughout the area. After an 18-month battle, Tractebel withdrew its proposal. And it isn’t the only one. The PEC is going after every project in the region. And the region needs power. Some studies show that without new power plants, Northern Virginia will have reserve margins of zero by 2010. Where are they going to get there power from then.</w:t>
      </w:r>
    </w:p>
    <w:p>
      <w:pPr>
        <w:pStyle w:val="Normal"/>
        <w:rPr/>
      </w:pPr>
      <w:r>
        <w:rPr/>
      </w:r>
    </w:p>
    <w:p>
      <w:pPr>
        <w:pStyle w:val="Normal"/>
        <w:rPr/>
      </w:pPr>
      <w:r>
        <w:rPr/>
        <w:t>This is a phenomenon that is taking place all around the country. Companies are asking themselves “why will should we fight the local and state authorities for a risky half a billion dollar investment.” Yes, risky because political risk in the U.S. is now worse than many countries in the developing world. We need more certainty in our system in order to make those investments happen so that we will have the energy we need in the future. We need access to that energy.</w:t>
      </w:r>
    </w:p>
    <w:p>
      <w:pPr>
        <w:pStyle w:val="Normal"/>
        <w:rPr/>
      </w:pPr>
      <w:r>
        <w:rPr/>
      </w:r>
    </w:p>
    <w:p>
      <w:pPr>
        <w:pStyle w:val="Heading1"/>
        <w:ind w:hanging="0" w:start="0"/>
        <w:rPr/>
      </w:pPr>
      <w:r>
        <w:rPr/>
        <w:t>Promising Signs</w:t>
      </w:r>
    </w:p>
    <w:p>
      <w:pPr>
        <w:pStyle w:val="Normal"/>
        <w:rPr/>
      </w:pPr>
      <w:r>
        <w:rPr/>
      </w:r>
    </w:p>
    <w:p>
      <w:pPr>
        <w:pStyle w:val="Normal"/>
        <w:rPr/>
      </w:pPr>
      <w:r>
        <w:rPr/>
        <w:t xml:space="preserve">When Energy Markets was first launched in August 1996, it was a very exciting time in the energy business. California had passed its deregulation law and was on its way. New Hampshire had passed a bill and had started a pilot program. Our first cover story, which I wrote, was about a town called Peterborough that had won the right to participate in the pilot. The town decided to aggregate and chose a Houston company called Enron to provide their power. My how times have changed. Of course we all know what happened to Enron and California. New Hampshire just ended a long court battle over its deregulation program, but I’m not sure what’s happening these days in Peterborough. </w:t>
      </w:r>
    </w:p>
    <w:p>
      <w:pPr>
        <w:pStyle w:val="Normal"/>
        <w:rPr/>
      </w:pPr>
      <w:r>
        <w:rPr/>
      </w:r>
    </w:p>
    <w:p>
      <w:pPr>
        <w:pStyle w:val="Normal"/>
        <w:rPr/>
      </w:pPr>
      <w:r>
        <w:rPr/>
        <w:t xml:space="preserve">Despite the setbacks deregulation has faced around the U.S. it is becoming a reality. The Texas program appears to be fairing well. There are successes around the country and around the world, especially in Europe. It has truly been a joy to work with the men and women who are making it happen – and in places all over the world. I recently spoke with Christopher Anderson, president of HQ Energy Services, the trading affiliate of Hydro Quebec who spoke with enthusiasm about his company’s opportunities in the newly deregulated Ontario market and in the U.S. Northeast. I had a long discussion with some executives with Tokyo Electric Power Company who are closely monitoring the U.S. market in anticipation of deregulation in Japan and around the Pacific Rim. They are especially impressed with the PJM model. We are all learning from each other in this big experiment and that’s why we’ll succeed.  </w:t>
      </w:r>
    </w:p>
    <w:p>
      <w:pPr>
        <w:pStyle w:val="Normal"/>
        <w:rPr/>
      </w:pPr>
      <w:r>
        <w:rPr/>
      </w:r>
    </w:p>
    <w:p>
      <w:pPr>
        <w:pStyle w:val="Normal"/>
        <w:rPr/>
      </w:pPr>
      <w:r>
        <w:rPr/>
        <w:t xml:space="preserve">I have had a great experience at Hart Publications and I am really going to miss the folks a work with here. Hart is really like a family – in the Washington office and in Houston. It is the kind of a place where, if something happens to you or a member of your family, everyone steps in and helps out. At Hart people make things happen because they believe in themselves and their co-workers. It is a class act. </w:t>
      </w:r>
    </w:p>
    <w:p>
      <w:pPr>
        <w:pStyle w:val="Normal"/>
        <w:rPr/>
      </w:pPr>
      <w:r>
        <w:rPr/>
      </w:r>
    </w:p>
    <w:p>
      <w:pPr>
        <w:pStyle w:val="Normal"/>
        <w:rPr/>
      </w:pPr>
      <w:r>
        <w:rPr/>
        <w:t>I also appreciate the comments and suggestions the readers of this column have given me over the years. Good luck and thanks for your support. If you want to reach me at the Subcommittee, the number is (202) 225-9297.</w:t>
      </w:r>
    </w:p>
    <w:p>
      <w:pPr>
        <w:pStyle w:val="Normal"/>
        <w:rPr/>
      </w:pPr>
      <w:r>
        <w:rPr/>
      </w:r>
    </w:p>
    <w:p>
      <w:pPr>
        <w:pStyle w:val="Normal"/>
        <w:rPr/>
      </w:pPr>
      <w:r>
        <w:rPr/>
        <w:t>God bless!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2002-04-16T19:24:00Z</dcterms:created>
  <dc:creator>phillips</dc:creator>
  <dc:description/>
  <dc:language>en-CA</dc:language>
  <cp:lastModifiedBy>phillips</cp:lastModifiedBy>
  <cp:lastPrinted>2002-04-26T10:21:00Z</cp:lastPrinted>
  <dcterms:modified xsi:type="dcterms:W3CDTF">2002-04-26T12:34:00Z</dcterms:modified>
  <cp:revision>10</cp:revision>
  <dc:subject/>
  <dc:title>Despite the slogan that “Virginia is for Business”, companies wanting to build power plants in the commonwealth are finding a </dc:title>
</cp:coreProperties>
</file>