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 xml:space="preserve">This Base Contract is entered into as of the following date: </w:t>
      </w:r>
      <w:r>
        <w:rPr>
          <w:u w:val="single"/>
        </w:rPr>
        <w:t>April 1, 2001</w:t>
        <w:tab/>
      </w:r>
      <w:r>
        <w:rPr/>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rFonts w:cs="Times" w:ascii="Times" w:hAnsi="Times"/>
          <w:b/>
          <w:bCs/>
          <w:caps/>
          <w:u w:val="single"/>
        </w:rPr>
        <w:t>Potlatch Corp.</w:t>
      </w:r>
      <w:r>
        <w:rPr>
          <w:b/>
          <w:bCs/>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POTLATCH CORP.</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BodyText"/>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12909490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66733483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2001-03-13T14:55:00Z</dcterms:created>
  <dc:creator>EPNG</dc:creator>
  <dc:description/>
  <dc:language>en-CA</dc:language>
  <cp:lastModifiedBy>sdickso</cp:lastModifiedBy>
  <cp:lastPrinted>2001-03-13T14:26:00Z</cp:lastPrinted>
  <dcterms:modified xsi:type="dcterms:W3CDTF">2001-03-13T18:23:00Z</dcterms:modified>
  <cp:revision>5</cp:revision>
  <dc:subject/>
  <dc:title>BASE CONTRACT FOR SHORT-TERM</dc:title>
</cp:coreProperties>
</file>