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sz w:val="36"/>
        </w:rPr>
      </w:pPr>
      <w:r>
        <w:rPr>
          <w:sz w:val="36"/>
        </w:rPr>
        <w:t>Potential Xcelerator Projects</w:t>
      </w:r>
    </w:p>
    <w:p>
      <w:pPr>
        <w:pStyle w:val="BodyText"/>
        <w:rPr>
          <w:sz w:val="36"/>
        </w:rPr>
      </w:pPr>
      <w:r>
        <w:rPr>
          <w:sz w:val="36"/>
        </w:rPr>
      </w:r>
    </w:p>
    <w:p>
      <w:pPr>
        <w:pStyle w:val="BodyText"/>
        <w:rPr/>
      </w:pPr>
      <w:r>
        <w:rPr/>
        <w:t xml:space="preserve">The following document lists a number of product concepts that leverage Enron technologies, expertise or goals to create unique new business opportunities. These concepts are designed to </w:t>
      </w:r>
      <w:r>
        <w:rPr>
          <w:i/>
          <w:iCs/>
        </w:rPr>
        <w:t>avoid</w:t>
      </w:r>
      <w:r>
        <w:rPr/>
        <w:t xml:space="preserve"> overlapping existing EBS or NetWorks initiatives.  But if a group within an Enron business unit has a need for a product or capability, and a viable commercial product can be defined around it, they can request and support a project. And in some cases, these projects might involve working with groups like EBS/NetWorks to take internally developed technologies (such as the BOS) and sell them as stand-alone commercial products.</w:t>
      </w:r>
    </w:p>
    <w:p>
      <w:pPr>
        <w:pStyle w:val="BodyText"/>
        <w:rPr/>
      </w:pPr>
      <w:r>
        <w:rPr/>
      </w:r>
    </w:p>
    <w:p>
      <w:pPr>
        <w:pStyle w:val="BodyText"/>
        <w:rPr/>
      </w:pPr>
      <w:r>
        <w:rPr/>
        <w:t>These projects are broken between services offerings and shrink-wrapped products.  The services offerings involve an operational and deployment component, whereas the products involve a larger product support &amp; packaging component.  There are pros and cons to each.  All of these service offering ideas support a “pay as you go” deployment model; thus minimizing up-front capital expenditures.</w:t>
      </w:r>
    </w:p>
    <w:p>
      <w:pPr>
        <w:pStyle w:val="Normal"/>
        <w:rPr/>
      </w:pPr>
      <w:r>
        <w:rPr/>
      </w:r>
    </w:p>
    <w:p>
      <w:pPr>
        <w:pStyle w:val="Heading2"/>
        <w:ind w:hanging="0" w:start="0"/>
        <w:rPr>
          <w:u w:val="single"/>
        </w:rPr>
      </w:pPr>
      <w:r>
        <w:rPr>
          <w:u w:val="single"/>
        </w:rPr>
        <w:t>Services Offerings</w:t>
      </w:r>
    </w:p>
    <w:p>
      <w:pPr>
        <w:pStyle w:val="Normal"/>
        <w:rPr>
          <w:u w:val="single"/>
        </w:rPr>
      </w:pPr>
      <w:r>
        <w:rPr>
          <w:u w:val="single"/>
        </w:rPr>
      </w:r>
    </w:p>
    <w:p>
      <w:pPr>
        <w:pStyle w:val="Heading3"/>
        <w:ind w:hanging="0" w:start="0"/>
        <w:rPr/>
      </w:pPr>
      <w:r>
        <w:rPr/>
        <w:t>High Volume Event Exchange (Event Pooling Point)</w:t>
      </w:r>
    </w:p>
    <w:p>
      <w:pPr>
        <w:pStyle w:val="Normal"/>
        <w:rPr/>
      </w:pPr>
      <w:r>
        <w:rPr/>
        <w:t xml:space="preserve">The Event Exchange provides high performance inter-company exchange of data events (i.e. 1 million transactions per hour). This exchange would </w:t>
      </w:r>
      <w:r>
        <w:rPr>
          <w:i/>
          <w:iCs/>
        </w:rPr>
        <w:t>not</w:t>
      </w:r>
      <w:r>
        <w:rPr/>
        <w:t xml:space="preserve"> include a trading front-end (e.g. EOL).  Rather, it acts as a “data gateway” by receiving data streams, performing a variety of value-added operations to them, and then forwarding them to registered recipients based upon their interests and contracts.   </w:t>
      </w:r>
    </w:p>
    <w:p>
      <w:pPr>
        <w:pStyle w:val="Normal"/>
        <w:rPr/>
      </w:pPr>
      <w:r>
        <w:rPr/>
      </w:r>
    </w:p>
    <w:p>
      <w:pPr>
        <w:pStyle w:val="Normal"/>
        <w:rPr/>
      </w:pPr>
      <w:r>
        <w:rPr/>
        <w:t>These data streams could include measurement data from pipelines, broadband networks, bank transactions, etc.  And the value added services could include archival storage, reliability, and delivery to wireless devices on-demand.</w:t>
      </w:r>
    </w:p>
    <w:p>
      <w:pPr>
        <w:pStyle w:val="Normal"/>
        <w:rPr/>
      </w:pPr>
      <w:r>
        <w:rPr/>
      </w:r>
    </w:p>
    <w:p>
      <w:pPr>
        <w:pStyle w:val="Normal"/>
        <w:rPr/>
      </w:pPr>
      <w:r>
        <w:rPr/>
        <w:t>Companies pay for this service based upon capacity utilization and services requested.</w:t>
      </w:r>
    </w:p>
    <w:p>
      <w:pPr>
        <w:pStyle w:val="Normal"/>
        <w:rPr/>
      </w:pPr>
      <w:r>
        <w:rPr/>
      </w:r>
    </w:p>
    <w:p>
      <w:pPr>
        <w:pStyle w:val="Normal"/>
        <w:ind w:start="720" w:end="0"/>
        <w:rPr/>
      </w:pPr>
      <w:r>
        <w:rPr/>
        <w:t>Notes:</w:t>
      </w:r>
    </w:p>
    <w:p>
      <w:pPr>
        <w:pStyle w:val="Normal"/>
        <w:numPr>
          <w:ilvl w:val="0"/>
          <w:numId w:val="8"/>
        </w:numPr>
        <w:rPr/>
      </w:pPr>
      <w:r>
        <w:rPr/>
        <w:t>Distribute exchange points with quasi-private network between them (using IP capacity purchased from other companies) to support real-time transaction flow regardless of entry/exit point.</w:t>
      </w:r>
    </w:p>
    <w:p>
      <w:pPr>
        <w:pStyle w:val="Normal"/>
        <w:numPr>
          <w:ilvl w:val="0"/>
          <w:numId w:val="8"/>
        </w:numPr>
        <w:rPr/>
      </w:pPr>
      <w:r>
        <w:rPr/>
        <w:t>Example events:</w:t>
      </w:r>
    </w:p>
    <w:p>
      <w:pPr>
        <w:pStyle w:val="Normal"/>
        <w:numPr>
          <w:ilvl w:val="1"/>
          <w:numId w:val="8"/>
        </w:numPr>
        <w:rPr/>
      </w:pPr>
      <w:r>
        <w:rPr/>
        <w:t xml:space="preserve">Inter-company exchange of metering/measurement information </w:t>
      </w:r>
    </w:p>
    <w:p>
      <w:pPr>
        <w:pStyle w:val="Normal"/>
        <w:numPr>
          <w:ilvl w:val="1"/>
          <w:numId w:val="8"/>
        </w:numPr>
        <w:rPr/>
      </w:pPr>
      <w:r>
        <w:rPr/>
        <w:t>Tibco and MQSeries messages</w:t>
      </w:r>
    </w:p>
    <w:p>
      <w:pPr>
        <w:pStyle w:val="Normal"/>
        <w:numPr>
          <w:ilvl w:val="1"/>
          <w:numId w:val="8"/>
        </w:numPr>
        <w:rPr/>
      </w:pPr>
      <w:r>
        <w:rPr/>
        <w:t>Delivery of notification events to wireless devices</w:t>
      </w:r>
    </w:p>
    <w:p>
      <w:pPr>
        <w:pStyle w:val="Normal"/>
        <w:numPr>
          <w:ilvl w:val="1"/>
          <w:numId w:val="8"/>
        </w:numPr>
        <w:rPr/>
      </w:pPr>
      <w:r>
        <w:rPr/>
        <w:t>SLA Verification Exchange</w:t>
      </w:r>
    </w:p>
    <w:p>
      <w:pPr>
        <w:pStyle w:val="Normal"/>
        <w:numPr>
          <w:ilvl w:val="1"/>
          <w:numId w:val="8"/>
        </w:numPr>
        <w:rPr/>
      </w:pPr>
      <w:r>
        <w:rPr/>
        <w:t>Arbitrary transaction Exchange</w:t>
      </w:r>
    </w:p>
    <w:p>
      <w:pPr>
        <w:pStyle w:val="Normal"/>
        <w:numPr>
          <w:ilvl w:val="0"/>
          <w:numId w:val="8"/>
        </w:numPr>
        <w:rPr/>
      </w:pPr>
      <w:r>
        <w:rPr/>
        <w:t>Enable trading of events</w:t>
      </w:r>
    </w:p>
    <w:p>
      <w:pPr>
        <w:pStyle w:val="Normal"/>
        <w:numPr>
          <w:ilvl w:val="0"/>
          <w:numId w:val="8"/>
        </w:numPr>
        <w:rPr/>
      </w:pPr>
      <w:r>
        <w:rPr/>
        <w:t>Companies can purchase raw “transaction capacity”.</w:t>
      </w:r>
    </w:p>
    <w:p>
      <w:pPr>
        <w:pStyle w:val="Normal"/>
        <w:numPr>
          <w:ilvl w:val="0"/>
          <w:numId w:val="8"/>
        </w:numPr>
        <w:rPr/>
      </w:pPr>
      <w:r>
        <w:rPr/>
        <w:t>Low deployment cost by creating on-demand expansion of network.</w:t>
      </w:r>
    </w:p>
    <w:p>
      <w:pPr>
        <w:pStyle w:val="Normal"/>
        <w:numPr>
          <w:ilvl w:val="0"/>
          <w:numId w:val="8"/>
        </w:numPr>
        <w:rPr/>
      </w:pPr>
      <w:r>
        <w:rPr/>
        <w:t>Bill based upon transaction or event volume thru the exchange</w:t>
      </w:r>
    </w:p>
    <w:p>
      <w:pPr>
        <w:pStyle w:val="Normal"/>
        <w:numPr>
          <w:ilvl w:val="0"/>
          <w:numId w:val="8"/>
        </w:numPr>
        <w:rPr/>
      </w:pPr>
      <w:r>
        <w:rPr/>
        <w:t>Include customer authentication before exchanging events/data</w:t>
      </w:r>
    </w:p>
    <w:p>
      <w:pPr>
        <w:pStyle w:val="Normal"/>
        <w:ind w:firstLine="720" w:end="0"/>
        <w:rPr/>
      </w:pPr>
      <w:r>
        <w:rPr/>
        <w:tab/>
        <w:t>-includes rights on what the user can see</w:t>
      </w:r>
    </w:p>
    <w:p>
      <w:pPr>
        <w:pStyle w:val="Normal"/>
        <w:ind w:firstLine="720" w:end="0"/>
        <w:rPr/>
      </w:pPr>
      <w:r>
        <w:rPr/>
        <w:tab/>
        <w:t xml:space="preserve">-special encryption protection </w:t>
      </w:r>
    </w:p>
    <w:p>
      <w:pPr>
        <w:pStyle w:val="Normal"/>
        <w:numPr>
          <w:ilvl w:val="0"/>
          <w:numId w:val="8"/>
        </w:numPr>
        <w:rPr/>
      </w:pPr>
      <w:r>
        <w:rPr/>
        <w:t>Offer various options for storage, recording &amp; verification of events</w:t>
      </w:r>
    </w:p>
    <w:p>
      <w:pPr>
        <w:pStyle w:val="Normal"/>
        <w:numPr>
          <w:ilvl w:val="0"/>
          <w:numId w:val="8"/>
        </w:numPr>
        <w:rPr/>
      </w:pPr>
      <w:r>
        <w:rPr/>
        <w:t>Support fan-out, fan-in, and property-based delivery.</w:t>
      </w:r>
    </w:p>
    <w:p>
      <w:pPr>
        <w:pStyle w:val="Normal"/>
        <w:numPr>
          <w:ilvl w:val="0"/>
          <w:numId w:val="8"/>
        </w:numPr>
        <w:rPr/>
      </w:pPr>
      <w:r>
        <w:rPr/>
        <w:t>Provide automated XML input/output translation using web-based interface</w:t>
        <w:br/>
        <w:t>or toolkit</w:t>
      </w:r>
    </w:p>
    <w:p>
      <w:pPr>
        <w:pStyle w:val="Normal"/>
        <w:rPr/>
      </w:pPr>
      <w:r>
        <w:rPr/>
      </w:r>
    </w:p>
    <w:p>
      <w:pPr>
        <w:pStyle w:val="Heading3"/>
        <w:ind w:hanging="0" w:start="0"/>
        <w:rPr/>
      </w:pPr>
      <w:r>
        <w:rPr/>
        <w:t>Server Capacity Exchange</w:t>
      </w:r>
    </w:p>
    <w:p>
      <w:pPr>
        <w:pStyle w:val="Normal"/>
        <w:rPr/>
      </w:pPr>
      <w:r>
        <w:rPr/>
        <w:t>The Server Capacity Exchange would create the market for selling excess server capacity to companies for running compute-intense applications, such as trend analysis, oilfield data analysis, scientific analysis, etc.</w:t>
      </w:r>
    </w:p>
    <w:p>
      <w:pPr>
        <w:pStyle w:val="NormalIndent"/>
        <w:rPr/>
      </w:pPr>
      <w:r>
        <w:rPr/>
      </w:r>
    </w:p>
    <w:p>
      <w:pPr>
        <w:pStyle w:val="NormalIndent"/>
        <w:rPr/>
      </w:pPr>
      <w:r>
        <w:rPr/>
        <w:t>Notes:</w:t>
      </w:r>
    </w:p>
    <w:p>
      <w:pPr>
        <w:pStyle w:val="Normal"/>
        <w:numPr>
          <w:ilvl w:val="0"/>
          <w:numId w:val="9"/>
        </w:numPr>
        <w:rPr/>
      </w:pPr>
      <w:r>
        <w:rPr/>
        <w:t xml:space="preserve">Selling Structured Server Capacity </w:t>
      </w:r>
    </w:p>
    <w:p>
      <w:pPr>
        <w:pStyle w:val="Normal"/>
        <w:numPr>
          <w:ilvl w:val="0"/>
          <w:numId w:val="9"/>
        </w:numPr>
        <w:rPr/>
      </w:pPr>
      <w:r>
        <w:rPr/>
        <w:t>Find  &amp; connect buyers &amp; sellers of capacity</w:t>
      </w:r>
    </w:p>
    <w:p>
      <w:pPr>
        <w:pStyle w:val="Normal"/>
        <w:numPr>
          <w:ilvl w:val="0"/>
          <w:numId w:val="9"/>
        </w:numPr>
        <w:rPr/>
      </w:pPr>
      <w:r>
        <w:rPr/>
        <w:t>Include software components for automatically distributing processing to the servers.</w:t>
      </w:r>
    </w:p>
    <w:p>
      <w:pPr>
        <w:pStyle w:val="Normal"/>
        <w:rPr/>
      </w:pPr>
      <w:r>
        <w:rPr/>
      </w:r>
    </w:p>
    <w:p>
      <w:pPr>
        <w:pStyle w:val="Heading3"/>
        <w:ind w:hanging="0" w:start="0"/>
        <w:rPr/>
      </w:pPr>
      <w:r>
        <w:rPr/>
        <w:t>Streams/web capacity Exchange</w:t>
      </w:r>
    </w:p>
    <w:p>
      <w:pPr>
        <w:pStyle w:val="Normal"/>
        <w:rPr/>
      </w:pPr>
      <w:r>
        <w:rPr/>
        <w:t xml:space="preserve">EBS is currently working on the financial models around building a media streams book.  After talking with them, it appears that they might be interested in having a group develop a generic “streams pooling point” that provides a convenient mechanism for connecting the buyers and sellers of streaming capacity.  </w:t>
      </w:r>
    </w:p>
    <w:p>
      <w:pPr>
        <w:pStyle w:val="Normal"/>
        <w:rPr/>
      </w:pPr>
      <w:r>
        <w:rPr/>
      </w:r>
    </w:p>
    <w:p>
      <w:pPr>
        <w:pStyle w:val="Normal"/>
        <w:rPr/>
      </w:pPr>
      <w:r>
        <w:rPr/>
        <w:tab/>
        <w:t>Notes:</w:t>
      </w:r>
    </w:p>
    <w:p>
      <w:pPr>
        <w:pStyle w:val="Normal"/>
        <w:numPr>
          <w:ilvl w:val="0"/>
          <w:numId w:val="2"/>
        </w:numPr>
        <w:rPr/>
      </w:pPr>
      <w:r>
        <w:rPr/>
        <w:t>This model can support a “pay as you go” deployment of capacity.</w:t>
      </w:r>
    </w:p>
    <w:p>
      <w:pPr>
        <w:pStyle w:val="Normal"/>
        <w:numPr>
          <w:ilvl w:val="0"/>
          <w:numId w:val="2"/>
        </w:numPr>
        <w:rPr/>
      </w:pPr>
      <w:r>
        <w:rPr/>
        <w:t>True streams server capacity exchange via streams “pooling points”</w:t>
      </w:r>
    </w:p>
    <w:p>
      <w:pPr>
        <w:pStyle w:val="Normal"/>
        <w:numPr>
          <w:ilvl w:val="0"/>
          <w:numId w:val="2"/>
        </w:numPr>
        <w:rPr/>
      </w:pPr>
      <w:r>
        <w:rPr/>
        <w:t>Support both file and stream based capacity</w:t>
      </w:r>
    </w:p>
    <w:p>
      <w:pPr>
        <w:pStyle w:val="Normal"/>
        <w:numPr>
          <w:ilvl w:val="0"/>
          <w:numId w:val="2"/>
        </w:numPr>
        <w:rPr/>
      </w:pPr>
      <w:r>
        <w:rPr/>
        <w:t xml:space="preserve">Streams market is being developed by Diane in EBS; but EBS is </w:t>
      </w:r>
      <w:r>
        <w:rPr>
          <w:i/>
          <w:iCs/>
        </w:rPr>
        <w:t>not</w:t>
      </w:r>
      <w:r>
        <w:rPr/>
        <w:t xml:space="preserve"> providing delivery.</w:t>
      </w:r>
    </w:p>
    <w:p>
      <w:pPr>
        <w:pStyle w:val="Normal"/>
        <w:rPr/>
      </w:pPr>
      <w:r>
        <w:rPr/>
      </w:r>
    </w:p>
    <w:p>
      <w:pPr>
        <w:pStyle w:val="Normal"/>
        <w:rPr/>
      </w:pPr>
      <w:r>
        <w:rPr/>
      </w:r>
    </w:p>
    <w:p>
      <w:pPr>
        <w:pStyle w:val="Normal"/>
        <w:rPr/>
      </w:pPr>
      <w:r>
        <w:rPr/>
      </w:r>
    </w:p>
    <w:p>
      <w:pPr>
        <w:pStyle w:val="Heading2"/>
        <w:ind w:hanging="0" w:start="0"/>
        <w:rPr>
          <w:u w:val="single"/>
        </w:rPr>
      </w:pPr>
      <w:r>
        <w:rPr>
          <w:u w:val="single"/>
        </w:rPr>
        <w:t>Products</w:t>
      </w:r>
    </w:p>
    <w:p>
      <w:pPr>
        <w:pStyle w:val="Normal"/>
        <w:rPr>
          <w:u w:val="single"/>
        </w:rPr>
      </w:pPr>
      <w:r>
        <w:rPr>
          <w:u w:val="single"/>
        </w:rPr>
      </w:r>
    </w:p>
    <w:p>
      <w:pPr>
        <w:pStyle w:val="Heading3"/>
        <w:ind w:hanging="0" w:start="0"/>
        <w:rPr/>
      </w:pPr>
      <w:r>
        <w:rPr/>
        <w:t>Global Policy, Quality and Network Control Architecture (i.e. BOS)</w:t>
      </w:r>
    </w:p>
    <w:p>
      <w:pPr>
        <w:pStyle w:val="Normal"/>
        <w:rPr/>
      </w:pPr>
      <w:r>
        <w:rPr/>
        <w:t xml:space="preserve">One obvious product we could package up and sell is the Broadband Operating System itself.  This system already includes advanced capabilities for requesting and reserving bandwidth, bandwidth controls, and Quality of Service provisioning. To commercialize it, we would probably need to integrate it more with other policy-management systems, and include additional capacity planning tools.  </w:t>
      </w:r>
    </w:p>
    <w:p>
      <w:pPr>
        <w:pStyle w:val="NormalIndent"/>
        <w:rPr/>
      </w:pPr>
      <w:r>
        <w:rPr/>
      </w:r>
    </w:p>
    <w:p>
      <w:pPr>
        <w:pStyle w:val="NormalIndent"/>
        <w:rPr/>
      </w:pPr>
      <w:r>
        <w:rPr/>
        <w:t>A key element of this product would be to provide standard APIs and interfaces to support the bandwidth trading requirements of EBS.  Thus selling BOS enables other companies to exchange bandwidth with EBS.</w:t>
      </w:r>
    </w:p>
    <w:p>
      <w:pPr>
        <w:pStyle w:val="Normal"/>
        <w:rPr/>
      </w:pPr>
      <w:r>
        <w:rPr/>
      </w:r>
    </w:p>
    <w:p>
      <w:pPr>
        <w:pStyle w:val="Normal"/>
        <w:rPr/>
      </w:pPr>
      <w:r>
        <w:rPr/>
        <w:tab/>
        <w:t>Notes:</w:t>
      </w:r>
    </w:p>
    <w:p>
      <w:pPr>
        <w:pStyle w:val="Normal"/>
        <w:numPr>
          <w:ilvl w:val="0"/>
          <w:numId w:val="3"/>
        </w:numPr>
        <w:rPr/>
      </w:pPr>
      <w:r>
        <w:rPr/>
        <w:t>Traffic mgmt based upon policy</w:t>
        <w:tab/>
      </w:r>
    </w:p>
    <w:p>
      <w:pPr>
        <w:pStyle w:val="Normal"/>
        <w:numPr>
          <w:ilvl w:val="0"/>
          <w:numId w:val="3"/>
        </w:numPr>
        <w:rPr/>
      </w:pPr>
      <w:r>
        <w:rPr/>
        <w:t>Capacity planning</w:t>
      </w:r>
    </w:p>
    <w:p>
      <w:pPr>
        <w:pStyle w:val="Normal"/>
        <w:numPr>
          <w:ilvl w:val="0"/>
          <w:numId w:val="3"/>
        </w:numPr>
        <w:rPr/>
      </w:pPr>
      <w:r>
        <w:rPr/>
        <w:t>Customer API  (for bandwidth request)</w:t>
      </w:r>
    </w:p>
    <w:p>
      <w:pPr>
        <w:pStyle w:val="Normal"/>
        <w:numPr>
          <w:ilvl w:val="0"/>
          <w:numId w:val="3"/>
        </w:numPr>
        <w:rPr/>
      </w:pPr>
      <w:r>
        <w:rPr/>
        <w:t>Metering API (for SLA verification)</w:t>
      </w:r>
    </w:p>
    <w:p>
      <w:pPr>
        <w:pStyle w:val="Normal"/>
        <w:numPr>
          <w:ilvl w:val="0"/>
          <w:numId w:val="3"/>
        </w:numPr>
        <w:rPr/>
      </w:pPr>
      <w:r>
        <w:rPr/>
        <w:t>Device abstraction layers</w:t>
      </w:r>
    </w:p>
    <w:p>
      <w:pPr>
        <w:pStyle w:val="Normal"/>
        <w:rPr/>
      </w:pPr>
      <w:r>
        <w:rPr/>
      </w:r>
    </w:p>
    <w:p>
      <w:pPr>
        <w:pStyle w:val="Heading3"/>
        <w:ind w:hanging="0" w:start="0"/>
        <w:rPr/>
      </w:pPr>
      <w:r>
        <w:rPr/>
        <w:t>InterAgent</w:t>
      </w:r>
    </w:p>
    <w:p>
      <w:pPr>
        <w:pStyle w:val="Normal"/>
        <w:rPr/>
      </w:pPr>
      <w:r>
        <w:rPr/>
        <w:t xml:space="preserve">One simple project concept involves starting to sell InterAgent again as a stand-alone product.  In fact, a few companies have already expressed interest in purchasing InterAgent products for their internal use. </w:t>
      </w:r>
    </w:p>
    <w:p>
      <w:pPr>
        <w:pStyle w:val="Normal"/>
        <w:rPr/>
      </w:pPr>
      <w:r>
        <w:rPr/>
      </w:r>
    </w:p>
    <w:p>
      <w:pPr>
        <w:pStyle w:val="Normal"/>
        <w:rPr/>
      </w:pPr>
      <w:r>
        <w:rPr/>
        <w:t xml:space="preserve">InterAgent is still a very powerful tool for message delivery, and is a key element for building a variety of event-based services (such as the Event Exchange).  A new version of InterAgent is being designed that extends this capability to enable a single global architecture for high-speed stream and data delivery for the Internet.   </w:t>
      </w:r>
    </w:p>
    <w:p>
      <w:pPr>
        <w:pStyle w:val="Normal"/>
        <w:rPr/>
      </w:pPr>
      <w:r>
        <w:rPr/>
      </w:r>
    </w:p>
    <w:p>
      <w:pPr>
        <w:pStyle w:val="Normal"/>
        <w:rPr/>
      </w:pPr>
      <w:r>
        <w:rPr/>
        <w:tab/>
        <w:t>Notes:</w:t>
      </w:r>
    </w:p>
    <w:p>
      <w:pPr>
        <w:pStyle w:val="Normal"/>
        <w:numPr>
          <w:ilvl w:val="0"/>
          <w:numId w:val="5"/>
        </w:numPr>
        <w:rPr/>
      </w:pPr>
      <w:r>
        <w:rPr/>
        <w:t>Can act as a bridge between many event systems (e.g. Tibco)</w:t>
      </w:r>
    </w:p>
    <w:p>
      <w:pPr>
        <w:pStyle w:val="Normal"/>
        <w:numPr>
          <w:ilvl w:val="0"/>
          <w:numId w:val="5"/>
        </w:numPr>
        <w:rPr/>
      </w:pPr>
      <w:r>
        <w:rPr/>
        <w:t>High performance event delivery tool.</w:t>
      </w:r>
    </w:p>
    <w:p>
      <w:pPr>
        <w:pStyle w:val="Normal"/>
        <w:numPr>
          <w:ilvl w:val="0"/>
          <w:numId w:val="5"/>
        </w:numPr>
        <w:rPr/>
      </w:pPr>
      <w:r>
        <w:rPr/>
        <w:t>New Tag-stream architecture improves performance</w:t>
      </w:r>
    </w:p>
    <w:p>
      <w:pPr>
        <w:pStyle w:val="Normal"/>
        <w:numPr>
          <w:ilvl w:val="0"/>
          <w:numId w:val="5"/>
        </w:numPr>
        <w:rPr/>
      </w:pPr>
      <w:r>
        <w:rPr/>
        <w:t>Advanced property-based delivery model.</w:t>
      </w:r>
    </w:p>
    <w:p>
      <w:pPr>
        <w:pStyle w:val="Normal"/>
        <w:numPr>
          <w:ilvl w:val="0"/>
          <w:numId w:val="5"/>
        </w:numPr>
        <w:rPr/>
      </w:pPr>
      <w:r>
        <w:rPr/>
        <w:t>High-volume transaction engine.</w:t>
      </w:r>
    </w:p>
    <w:p>
      <w:pPr>
        <w:pStyle w:val="Normal"/>
        <w:numPr>
          <w:ilvl w:val="0"/>
          <w:numId w:val="5"/>
        </w:numPr>
        <w:rPr/>
      </w:pPr>
      <w:r>
        <w:rPr/>
        <w:t>Translations &amp; interfaces between multiple protocols via XML interfaces.</w:t>
      </w:r>
    </w:p>
    <w:p>
      <w:pPr>
        <w:pStyle w:val="Normal"/>
        <w:rPr/>
      </w:pPr>
      <w:r>
        <w:rPr/>
      </w:r>
    </w:p>
    <w:p>
      <w:pPr>
        <w:pStyle w:val="Heading3"/>
        <w:ind w:hanging="0" w:start="0"/>
        <w:rPr/>
      </w:pPr>
      <w:r>
        <w:rPr/>
        <w:t>Exchange/Pooling Point Software</w:t>
      </w:r>
    </w:p>
    <w:p>
      <w:pPr>
        <w:pStyle w:val="Normal"/>
        <w:rPr/>
      </w:pPr>
      <w:r>
        <w:rPr/>
        <w:t>Another potential product involves bundling up all of the software necessary to enable other companies to provide exchange or pooling point services.   This could facilitate Enron creating markets in bandwidth, monitoring, or other areas by enabling other companies to easily exchange SLA verification information &amp; other events.</w:t>
      </w:r>
    </w:p>
    <w:p>
      <w:pPr>
        <w:pStyle w:val="Normal"/>
        <w:rPr/>
      </w:pPr>
      <w:r>
        <w:rPr/>
      </w:r>
    </w:p>
    <w:p>
      <w:pPr>
        <w:pStyle w:val="Normal"/>
        <w:numPr>
          <w:ilvl w:val="0"/>
          <w:numId w:val="7"/>
        </w:numPr>
        <w:rPr/>
      </w:pPr>
      <w:r>
        <w:rPr/>
        <w:t>Sell all of the software necessary for creating an event exchange.</w:t>
      </w:r>
    </w:p>
    <w:p>
      <w:pPr>
        <w:pStyle w:val="Normal"/>
        <w:numPr>
          <w:ilvl w:val="0"/>
          <w:numId w:val="7"/>
        </w:numPr>
        <w:rPr/>
      </w:pPr>
      <w:r>
        <w:rPr/>
        <w:t>InterAgent + transactions + front-end</w:t>
      </w:r>
    </w:p>
    <w:p>
      <w:pPr>
        <w:pStyle w:val="Normal"/>
        <w:rPr/>
      </w:pPr>
      <w:r>
        <w:rPr/>
      </w:r>
    </w:p>
    <w:p>
      <w:pPr>
        <w:pStyle w:val="Heading3"/>
        <w:ind w:hanging="0" w:start="0"/>
        <w:rPr/>
      </w:pPr>
      <w:r>
        <w:rPr/>
        <w:t>Risk Management Services Software</w:t>
      </w:r>
    </w:p>
    <w:p>
      <w:pPr>
        <w:pStyle w:val="Normal"/>
        <w:rPr/>
      </w:pPr>
      <w:r>
        <w:rPr/>
        <w:t xml:space="preserve">Another obvious product potential is to somehow package &amp; sell risk management software.  This would highly leverage Enron’s knowledge and expertise in risk management.  </w:t>
      </w:r>
    </w:p>
    <w:p>
      <w:pPr>
        <w:pStyle w:val="Normal"/>
        <w:rPr/>
      </w:pPr>
      <w:r>
        <w:rPr/>
      </w:r>
    </w:p>
    <w:p>
      <w:pPr>
        <w:pStyle w:val="Normal"/>
        <w:numPr>
          <w:ilvl w:val="0"/>
          <w:numId w:val="4"/>
        </w:numPr>
        <w:rPr/>
      </w:pPr>
      <w:r>
        <w:rPr/>
        <w:t>Risk mgmt tools</w:t>
      </w:r>
    </w:p>
    <w:p>
      <w:pPr>
        <w:pStyle w:val="Normal"/>
        <w:numPr>
          <w:ilvl w:val="0"/>
          <w:numId w:val="4"/>
        </w:numPr>
        <w:rPr/>
      </w:pPr>
      <w:r>
        <w:rPr/>
        <w:t>Pricing tools</w:t>
      </w:r>
    </w:p>
    <w:p>
      <w:pPr>
        <w:pStyle w:val="Normal"/>
        <w:numPr>
          <w:ilvl w:val="0"/>
          <w:numId w:val="4"/>
        </w:numPr>
        <w:rPr/>
      </w:pPr>
      <w:r>
        <w:rPr/>
        <w:t>Trade mgmt tools</w:t>
      </w:r>
    </w:p>
    <w:p>
      <w:pPr>
        <w:pStyle w:val="Normal"/>
        <w:numPr>
          <w:ilvl w:val="0"/>
          <w:numId w:val="4"/>
        </w:numPr>
        <w:rPr/>
      </w:pPr>
      <w:r>
        <w:rPr/>
        <w:t>Etc.</w:t>
      </w:r>
    </w:p>
    <w:p>
      <w:pPr>
        <w:pStyle w:val="Heading3"/>
        <w:ind w:hanging="0" w:start="0"/>
        <w:rPr/>
      </w:pPr>
      <w:r>
        <w:rPr/>
        <w:t>OSS Tools or Toolkit</w:t>
      </w:r>
    </w:p>
    <w:p>
      <w:pPr>
        <w:pStyle w:val="Normal"/>
        <w:rPr/>
      </w:pPr>
      <w:r>
        <w:rPr/>
        <w:t>Enron/EBS/NetWorks has developed a considerable internal expertise in building Operational Support Systems (OSS), which are critical to the management of networks and other services.  Thus Enron could begin packaging and selling these capabilities as stand-alone products.</w:t>
      </w:r>
    </w:p>
    <w:p>
      <w:pPr>
        <w:pStyle w:val="Normal"/>
        <w:rPr/>
      </w:pPr>
      <w:r>
        <w:rPr/>
      </w:r>
    </w:p>
    <w:p>
      <w:pPr>
        <w:pStyle w:val="Normal"/>
        <w:rPr/>
      </w:pPr>
      <w:r>
        <w:rPr/>
        <w:tab/>
        <w:t>Notes:</w:t>
      </w:r>
    </w:p>
    <w:p>
      <w:pPr>
        <w:pStyle w:val="Normal"/>
        <w:numPr>
          <w:ilvl w:val="0"/>
          <w:numId w:val="6"/>
        </w:numPr>
        <w:rPr/>
      </w:pPr>
      <w:r>
        <w:rPr/>
        <w:t>Sell advanced OSS capabilities as stand-alone products.</w:t>
      </w:r>
    </w:p>
    <w:p>
      <w:pPr>
        <w:pStyle w:val="Normal"/>
        <w:numPr>
          <w:ilvl w:val="0"/>
          <w:numId w:val="6"/>
        </w:numPr>
        <w:rPr/>
      </w:pPr>
      <w:r>
        <w:rPr/>
        <w:t>Provisioning</w:t>
      </w:r>
    </w:p>
    <w:p>
      <w:pPr>
        <w:pStyle w:val="Normal"/>
        <w:numPr>
          <w:ilvl w:val="0"/>
          <w:numId w:val="6"/>
        </w:numPr>
        <w:rPr/>
      </w:pPr>
      <w:r>
        <w:rPr/>
        <w:t>Billing</w:t>
      </w:r>
    </w:p>
    <w:p>
      <w:pPr>
        <w:pStyle w:val="Normal"/>
        <w:numPr>
          <w:ilvl w:val="0"/>
          <w:numId w:val="6"/>
        </w:numPr>
        <w:rPr/>
      </w:pPr>
      <w:r>
        <w:rPr/>
        <w:t>Metering</w:t>
      </w:r>
    </w:p>
    <w:p>
      <w:pPr>
        <w:pStyle w:val="Normal"/>
        <w:numPr>
          <w:ilvl w:val="0"/>
          <w:numId w:val="6"/>
        </w:numPr>
        <w:rPr/>
      </w:pPr>
      <w:r>
        <w:rPr/>
        <w:t>Problem mgmt</w:t>
      </w:r>
    </w:p>
    <w:p>
      <w:pPr>
        <w:pStyle w:val="Normal"/>
        <w:numPr>
          <w:ilvl w:val="0"/>
          <w:numId w:val="6"/>
        </w:numPr>
        <w:rPr/>
      </w:pPr>
      <w:r>
        <w:rPr/>
        <w:t>Network abstractions</w:t>
      </w:r>
    </w:p>
    <w:p>
      <w:pPr>
        <w:pStyle w:val="Normal"/>
        <w:rPr/>
      </w:pPr>
      <w:r>
        <w:rPr/>
        <w:tab/>
      </w:r>
      <w:r>
        <w:br w:type="page"/>
      </w:r>
    </w:p>
    <w:p>
      <w:pPr>
        <w:pStyle w:val="Normal"/>
        <w:rPr/>
      </w:pPr>
      <w:r>
        <w:rPr/>
        <w:tab/>
      </w:r>
    </w:p>
    <w:p>
      <w:pPr>
        <w:pStyle w:val="Heading2"/>
        <w:ind w:hanging="0" w:start="0"/>
        <w:rPr>
          <w:u w:val="single"/>
        </w:rPr>
      </w:pPr>
      <w:r>
        <w:rPr>
          <w:u w:val="single"/>
        </w:rPr>
        <w:t>Existing Assets &amp; Markets</w:t>
      </w:r>
    </w:p>
    <w:p>
      <w:pPr>
        <w:pStyle w:val="Normal"/>
        <w:rPr/>
      </w:pPr>
      <w:r>
        <w:rPr/>
        <w:tab/>
        <w:t>TDM Bandwidth</w:t>
      </w:r>
    </w:p>
    <w:p>
      <w:pPr>
        <w:pStyle w:val="Normal"/>
        <w:rPr/>
      </w:pPr>
      <w:r>
        <w:rPr/>
        <w:tab/>
        <w:t>IP Bandwidth</w:t>
      </w:r>
    </w:p>
    <w:p>
      <w:pPr>
        <w:pStyle w:val="Normal"/>
        <w:rPr/>
      </w:pPr>
      <w:r>
        <w:rPr/>
        <w:tab/>
        <w:t>InterAgent</w:t>
      </w:r>
    </w:p>
    <w:p>
      <w:pPr>
        <w:pStyle w:val="Normal"/>
        <w:rPr/>
      </w:pPr>
      <w:r>
        <w:rPr/>
        <w:tab/>
        <w:t>MetaRouter</w:t>
      </w:r>
    </w:p>
    <w:p>
      <w:pPr>
        <w:pStyle w:val="Normal"/>
        <w:rPr/>
      </w:pPr>
      <w:r>
        <w:rPr/>
        <w:tab/>
        <w:t>BOS/QoD</w:t>
      </w:r>
    </w:p>
    <w:p>
      <w:pPr>
        <w:pStyle w:val="Normal"/>
        <w:rPr/>
      </w:pPr>
      <w:r>
        <w:rPr/>
        <w:tab/>
        <w:t>Storage Market (currently financial-only)</w:t>
      </w:r>
    </w:p>
    <w:p>
      <w:pPr>
        <w:pStyle w:val="Normal"/>
        <w:rPr/>
      </w:pPr>
      <w:r>
        <w:rPr/>
        <w:tab/>
        <w:t>Streams Market (currently financial-only)</w:t>
      </w:r>
    </w:p>
    <w:p>
      <w:pPr>
        <w:pStyle w:val="Normal"/>
        <w:rPr/>
      </w:pPr>
      <w:r>
        <w:rPr/>
        <w:tab/>
        <w:t>Financial Manipulation Services</w:t>
      </w:r>
    </w:p>
    <w:p>
      <w:pPr>
        <w:pStyle w:val="Normal"/>
        <w:rPr/>
      </w:pPr>
      <w:r>
        <w:rPr/>
        <w:tab/>
        <w:tab/>
        <w:t>Risk mitigation</w:t>
      </w:r>
    </w:p>
    <w:p>
      <w:pPr>
        <w:pStyle w:val="Normal"/>
        <w:rPr/>
      </w:pPr>
      <w:r>
        <w:rPr/>
        <w:tab/>
        <w:tab/>
        <w:t>Clever financing</w:t>
      </w:r>
    </w:p>
    <w:p>
      <w:pPr>
        <w:pStyle w:val="Normal"/>
        <w:rPr/>
      </w:pPr>
      <w:r>
        <w:rPr/>
        <w:tab/>
        <w:t>Lots of Sun servers</w:t>
      </w:r>
    </w:p>
    <w:p>
      <w:pPr>
        <w:pStyle w:val="Normal"/>
        <w:rPr/>
      </w:pPr>
      <w:r>
        <w:rPr/>
        <w:tab/>
        <w:t>EIN Capacity</w:t>
      </w:r>
    </w:p>
    <w:p>
      <w:pPr>
        <w:pStyle w:val="Normal"/>
        <w:rPr/>
      </w:pPr>
      <w:r>
        <w:rPr/>
        <w:tab/>
        <w:t>EOL</w:t>
      </w:r>
    </w:p>
    <w:p>
      <w:pPr>
        <w:pStyle w:val="Normal"/>
        <w:rPr/>
      </w:pPr>
      <w:r>
        <w:rPr/>
      </w:r>
    </w:p>
    <w:p>
      <w:pPr>
        <w:pStyle w:val="Normal"/>
        <w:rPr/>
      </w:pPr>
      <w:r>
        <w:rPr/>
      </w:r>
    </w:p>
    <w:p>
      <w:pPr>
        <w:pStyle w:val="Normal"/>
        <w:rPr/>
      </w:pPr>
      <w:r>
        <w:rPr/>
        <w:tab/>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decimal"/>
      <w:lvlText w:val="%1."/>
      <w:lvlJc w:val="start"/>
      <w:pPr>
        <w:tabs>
          <w:tab w:val="num" w:pos="1080"/>
        </w:tabs>
        <w:ind w:start="1080" w:hanging="360"/>
      </w:pPr>
      <w:rPr/>
    </w:lvl>
  </w:abstractNum>
  <w:abstractNum w:abstractNumId="5">
    <w:lvl w:ilvl="0">
      <w:start w:val="1"/>
      <w:numFmt w:val="decimal"/>
      <w:lvlText w:val="%1."/>
      <w:lvlJc w:val="start"/>
      <w:pPr>
        <w:tabs>
          <w:tab w:val="num" w:pos="1080"/>
        </w:tabs>
        <w:ind w:start="1080" w:hanging="360"/>
      </w:pPr>
      <w:rPr/>
    </w:lvl>
  </w:abstractNum>
  <w:abstractNum w:abstractNumId="6">
    <w:lvl w:ilvl="0">
      <w:start w:val="1"/>
      <w:numFmt w:val="decimal"/>
      <w:lvlText w:val="%1."/>
      <w:lvlJc w:val="start"/>
      <w:pPr>
        <w:tabs>
          <w:tab w:val="num" w:pos="1080"/>
        </w:tabs>
        <w:ind w:start="1080" w:hanging="360"/>
      </w:pPr>
      <w:rPr/>
    </w:lvl>
  </w:abstractNum>
  <w:abstractNum w:abstractNumId="7">
    <w:lvl w:ilvl="0">
      <w:start w:val="1"/>
      <w:numFmt w:val="decimal"/>
      <w:lvlText w:val="%1."/>
      <w:lvlJc w:val="start"/>
      <w:pPr>
        <w:tabs>
          <w:tab w:val="num" w:pos="1080"/>
        </w:tabs>
        <w:ind w:start="1080" w:hanging="360"/>
      </w:pPr>
      <w:rPr/>
    </w:lvl>
  </w:abstractNum>
  <w:abstractNum w:abstractNumId="8">
    <w:lvl w:ilvl="0">
      <w:start w:val="1"/>
      <w:numFmt w:val="decimal"/>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9">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ed">
    <w:name w:val="Normal Indented"/>
    <w:basedOn w:val="Normal"/>
    <w:qFormat/>
    <w:pPr/>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2001-05-02T13:44:00Z</dcterms:created>
  <dc:creator>lciscon</dc:creator>
  <dc:description/>
  <dc:language>en-CA</dc:language>
  <cp:lastModifiedBy>lciscon</cp:lastModifiedBy>
  <dcterms:modified xsi:type="dcterms:W3CDTF">2001-05-02T13:44:00Z</dcterms:modified>
  <cp:revision>2</cp:revision>
  <dc:subject/>
  <dc:title>The following are designed not to overlap existing EBS or NetWorks initiatives</dc:title>
</cp:coreProperties>
</file>