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Revenue Management – Potential Projects</w:t>
      </w:r>
    </w:p>
    <w:p>
      <w:pPr>
        <w:pStyle w:val="Normal"/>
        <w:spacing w:lineRule="atLeast" w:line="240"/>
        <w:rPr>
          <w:rFonts w:ascii="Tms Rmn;Times New Roman" w:hAnsi="Tms Rmn;Times New Roman" w:cs="Tms Rmn;Times New Roman"/>
          <w:sz w:val="24"/>
          <w:lang w:eastAsia="en-US"/>
        </w:rPr>
      </w:pPr>
      <w:r>
        <w:rPr>
          <w:rFonts w:cs="Tms Rmn;Times New Roman" w:ascii="Tms Rmn;Times New Roman" w:hAnsi="Tms Rmn;Times New Roman"/>
          <w:sz w:val="24"/>
          <w:lang w:eastAsia="en-US"/>
        </w:rPr>
      </w:r>
    </w:p>
    <w:p>
      <w:pPr>
        <w:pStyle w:val="Normal"/>
        <w:spacing w:lineRule="atLeast" w:line="240"/>
        <w:rPr>
          <w:rFonts w:ascii="Tms Rmn;Times New Roman" w:hAnsi="Tms Rmn;Times New Roman" w:cs="Tms Rmn;Times New Roman"/>
          <w:sz w:val="24"/>
          <w:lang w:eastAsia="en-US"/>
        </w:rPr>
      </w:pPr>
      <w:r>
        <w:rPr>
          <w:rFonts w:cs="Tms Rmn;Times New Roman" w:ascii="Tms Rmn;Times New Roman" w:hAnsi="Tms Rmn;Times New Roman"/>
          <w:sz w:val="24"/>
          <w:lang w:eastAsia="en-US"/>
        </w:rPr>
      </w:r>
    </w:p>
    <w:p>
      <w:pPr>
        <w:pStyle w:val="Heading1"/>
        <w:ind w:hanging="0" w:start="0"/>
        <w:rPr>
          <w:sz w:val="24"/>
        </w:rPr>
      </w:pPr>
      <w:r>
        <w:rPr>
          <w:sz w:val="24"/>
        </w:rPr>
        <w:t>Optimization</w:t>
      </w:r>
    </w:p>
    <w:p>
      <w:pPr>
        <w:pStyle w:val="Normal"/>
        <w:rPr>
          <w:sz w:val="24"/>
        </w:rPr>
      </w:pPr>
      <w:r>
        <w:rPr>
          <w:sz w:val="24"/>
        </w:rPr>
      </w:r>
    </w:p>
    <w:p>
      <w:pPr>
        <w:pStyle w:val="Normal"/>
        <w:spacing w:lineRule="atLeast" w:line="240"/>
        <w:rPr/>
      </w:pPr>
      <w:r>
        <w:rPr>
          <w:rFonts w:cs="Helv;Arial" w:ascii="Helv;Arial" w:hAnsi="Helv;Arial"/>
          <w:color w:val="000000"/>
          <w:lang w:eastAsia="en-US"/>
        </w:rPr>
        <w:t xml:space="preserve">1. </w:t>
      </w:r>
      <w:r>
        <w:rPr>
          <w:rFonts w:cs="Helv;Arial" w:ascii="Helv;Arial" w:hAnsi="Helv;Arial"/>
          <w:b/>
          <w:color w:val="000000"/>
          <w:lang w:eastAsia="en-US"/>
        </w:rPr>
        <w:t>Storage Field Turnaround</w:t>
      </w:r>
      <w:r>
        <w:rPr>
          <w:rFonts w:cs="Helv;Arial" w:ascii="Helv;Arial" w:hAnsi="Helv;Arial"/>
          <w:color w:val="000000"/>
          <w:lang w:eastAsia="en-US"/>
        </w:rPr>
        <w:t>- optimizing the time table for moving between injection and withdrawal for the Lyons and Redfield storage fields</w:t>
      </w:r>
    </w:p>
    <w:p>
      <w:pPr>
        <w:pStyle w:val="Normal"/>
        <w:spacing w:lineRule="atLeast" w:line="240"/>
        <w:rPr/>
      </w:pPr>
      <w:r>
        <w:rPr>
          <w:rFonts w:cs="Helv;Arial" w:ascii="Helv;Arial" w:hAnsi="Helv;Arial"/>
          <w:color w:val="000000"/>
          <w:lang w:eastAsia="en-US"/>
        </w:rPr>
        <w:t xml:space="preserve">2. </w:t>
      </w:r>
      <w:r>
        <w:rPr>
          <w:rFonts w:cs="Helv;Arial" w:ascii="Helv;Arial" w:hAnsi="Helv;Arial"/>
          <w:b/>
          <w:color w:val="000000"/>
          <w:lang w:eastAsia="en-US"/>
        </w:rPr>
        <w:t>Storage Backdraft Optimization</w:t>
      </w:r>
      <w:r>
        <w:rPr>
          <w:rFonts w:cs="Helv;Arial" w:ascii="Helv;Arial" w:hAnsi="Helv;Arial"/>
          <w:color w:val="000000"/>
          <w:lang w:eastAsia="en-US"/>
        </w:rPr>
        <w:t xml:space="preserve">--identify the best periodic (deal length injection-withdrawal periods) for the backdraft.  </w:t>
      </w:r>
    </w:p>
    <w:p>
      <w:pPr>
        <w:pStyle w:val="Normal"/>
        <w:spacing w:lineRule="atLeast" w:line="240"/>
        <w:rPr/>
      </w:pPr>
      <w:r>
        <w:rPr>
          <w:rFonts w:cs="Helv;Arial" w:ascii="Helv;Arial" w:hAnsi="Helv;Arial"/>
          <w:color w:val="000000"/>
          <w:lang w:eastAsia="en-US"/>
        </w:rPr>
        <w:t xml:space="preserve">3. </w:t>
      </w:r>
      <w:r>
        <w:rPr>
          <w:rFonts w:cs="Helv;Arial" w:ascii="Helv;Arial" w:hAnsi="Helv;Arial"/>
          <w:b/>
          <w:color w:val="000000"/>
          <w:lang w:eastAsia="en-US"/>
        </w:rPr>
        <w:t>TW Fuel Optimization</w:t>
      </w:r>
      <w:r>
        <w:rPr>
          <w:rFonts w:cs="Helv;Arial" w:ascii="Helv;Arial" w:hAnsi="Helv;Arial"/>
          <w:color w:val="000000"/>
          <w:lang w:eastAsia="en-US"/>
        </w:rPr>
        <w:t>--this would be the second part to the TW project that we have been developing and links directly with the deal profitablility work by Dave Foti.</w:t>
      </w:r>
    </w:p>
    <w:p>
      <w:pPr>
        <w:pStyle w:val="Normal"/>
        <w:spacing w:lineRule="atLeast" w:line="240"/>
        <w:rPr/>
      </w:pPr>
      <w:r>
        <w:rPr>
          <w:rFonts w:cs="Helv;Arial" w:ascii="Helv;Arial" w:hAnsi="Helv;Arial"/>
          <w:color w:val="000000"/>
          <w:lang w:eastAsia="en-US"/>
        </w:rPr>
        <w:t xml:space="preserve">4. </w:t>
      </w:r>
      <w:r>
        <w:rPr>
          <w:rFonts w:cs="Helv;Arial" w:ascii="Helv;Arial" w:hAnsi="Helv;Arial"/>
          <w:b/>
          <w:color w:val="000000"/>
          <w:lang w:eastAsia="en-US"/>
        </w:rPr>
        <w:t>Storage/Transport SBA</w:t>
      </w:r>
      <w:r>
        <w:rPr>
          <w:rFonts w:cs="Helv;Arial" w:ascii="Helv;Arial" w:hAnsi="Helv;Arial"/>
          <w:color w:val="000000"/>
          <w:lang w:eastAsia="en-US"/>
        </w:rPr>
        <w:t>--Given the interaction between storage and transport, it is possible to develop and optimize SBAs that can be used to alleviate the constraints on certain areas of the pipeline.  Market area storage could be used to alleviate some this constraint to sell more transport.  This could be modeled and optimized.</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Heading2"/>
        <w:ind w:hanging="0" w:start="0"/>
        <w:rPr>
          <w:b/>
        </w:rPr>
      </w:pPr>
      <w:r>
        <w:rPr>
          <w:b/>
        </w:rPr>
        <w:t>Forecasting</w:t>
      </w:r>
    </w:p>
    <w:p>
      <w:pPr>
        <w:pStyle w:val="Normal"/>
        <w:rPr>
          <w:b/>
        </w:rPr>
      </w:pPr>
      <w:r>
        <w:rPr>
          <w:b/>
        </w:rPr>
      </w:r>
    </w:p>
    <w:p>
      <w:pPr>
        <w:pStyle w:val="Normal"/>
        <w:numPr>
          <w:ilvl w:val="0"/>
          <w:numId w:val="3"/>
        </w:numPr>
        <w:tabs>
          <w:tab w:val="clear" w:pos="720"/>
          <w:tab w:val="left" w:pos="0" w:leader="none"/>
        </w:tabs>
        <w:spacing w:lineRule="atLeast" w:line="240"/>
        <w:rPr>
          <w:rFonts w:ascii="Helv;Arial" w:hAnsi="Helv;Arial" w:cs="Helv;Arial"/>
          <w:color w:val="000000"/>
          <w:lang w:eastAsia="en-US"/>
        </w:rPr>
      </w:pPr>
      <w:r>
        <w:rPr>
          <w:rFonts w:cs="Helv;Arial" w:ascii="Helv;Arial" w:hAnsi="Helv;Arial"/>
          <w:b/>
          <w:color w:val="000000"/>
          <w:lang w:eastAsia="en-US"/>
        </w:rPr>
        <w:t>TW Throughput analysis</w:t>
      </w:r>
      <w:r>
        <w:rPr>
          <w:rFonts w:cs="Helv;Arial" w:ascii="Helv;Arial" w:hAnsi="Helv;Arial"/>
          <w:color w:val="000000"/>
          <w:lang w:eastAsia="en-US"/>
        </w:rPr>
        <w:t xml:space="preserve"> – Model TW Receipts and Deliveries by Pipeline Segment</w:t>
      </w:r>
    </w:p>
    <w:p>
      <w:pPr>
        <w:pStyle w:val="Normal"/>
        <w:spacing w:lineRule="atLeast" w:line="240"/>
        <w:rPr/>
      </w:pPr>
      <w:r>
        <w:rPr>
          <w:rFonts w:cs="Helv;Arial" w:ascii="Helv;Arial" w:hAnsi="Helv;Arial"/>
          <w:color w:val="000000"/>
          <w:lang w:eastAsia="en-US"/>
        </w:rPr>
        <w:t xml:space="preserve">2.    </w:t>
      </w:r>
      <w:r>
        <w:rPr>
          <w:rFonts w:cs="Helv;Arial" w:ascii="Helv;Arial" w:hAnsi="Helv;Arial"/>
          <w:b/>
          <w:color w:val="000000"/>
          <w:lang w:eastAsia="en-US"/>
        </w:rPr>
        <w:t>Storage Injection Season</w:t>
      </w:r>
      <w:r>
        <w:rPr>
          <w:rFonts w:cs="Helv;Arial" w:ascii="Helv;Arial" w:hAnsi="Helv;Arial"/>
          <w:color w:val="000000"/>
          <w:lang w:eastAsia="en-US"/>
        </w:rPr>
        <w:t xml:space="preserve">--finish analysis of injection season and fully integrate a complete two season storage </w:t>
        <w:tab/>
        <w:t>model.</w:t>
      </w:r>
    </w:p>
    <w:p>
      <w:pPr>
        <w:pStyle w:val="Normal"/>
        <w:numPr>
          <w:ilvl w:val="0"/>
          <w:numId w:val="2"/>
        </w:numPr>
        <w:spacing w:lineRule="atLeast" w:line="240"/>
        <w:rPr>
          <w:rFonts w:ascii="Helv;Arial" w:hAnsi="Helv;Arial" w:cs="Helv;Arial"/>
          <w:color w:val="000000"/>
          <w:lang w:eastAsia="en-US"/>
        </w:rPr>
      </w:pPr>
      <w:r>
        <w:rPr>
          <w:rFonts w:cs="Helv;Arial" w:ascii="Helv;Arial" w:hAnsi="Helv;Arial"/>
          <w:b/>
          <w:color w:val="000000"/>
          <w:lang w:eastAsia="en-US"/>
        </w:rPr>
        <w:t>TW Deal Profitability</w:t>
      </w:r>
      <w:r>
        <w:rPr>
          <w:rFonts w:cs="Helv;Arial" w:ascii="Helv;Arial" w:hAnsi="Helv;Arial"/>
          <w:color w:val="000000"/>
          <w:lang w:eastAsia="en-US"/>
        </w:rPr>
        <w:t xml:space="preserve"> – Neural Network system used by Operations to predict fuel for incremental deals can be revised from postdictive to a predictive approach.</w:t>
      </w:r>
    </w:p>
    <w:p>
      <w:pPr>
        <w:pStyle w:val="Normal"/>
        <w:spacing w:lineRule="atLeast" w:line="240"/>
        <w:rPr/>
      </w:pPr>
      <w:r>
        <w:rPr>
          <w:rFonts w:cs="Helv;Arial" w:ascii="Helv;Arial" w:hAnsi="Helv;Arial"/>
          <w:color w:val="000000"/>
          <w:lang w:eastAsia="en-US"/>
        </w:rPr>
        <w:t xml:space="preserve">4.    </w:t>
      </w:r>
      <w:r>
        <w:rPr>
          <w:rFonts w:cs="Helv;Arial" w:ascii="Helv;Arial" w:hAnsi="Helv;Arial"/>
          <w:b/>
          <w:color w:val="000000"/>
          <w:lang w:eastAsia="en-US"/>
        </w:rPr>
        <w:t>TW Outage Analysis</w:t>
      </w:r>
      <w:r>
        <w:rPr>
          <w:rFonts w:cs="Helv;Arial" w:ascii="Helv;Arial" w:hAnsi="Helv;Arial"/>
          <w:color w:val="000000"/>
          <w:lang w:eastAsia="en-US"/>
        </w:rPr>
        <w:t xml:space="preserve"> – Forecasting the market effect on unplanned outages.</w:t>
        <w:tab/>
        <w:tab/>
      </w:r>
    </w:p>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r>
    </w:p>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r>
    </w:p>
    <w:p>
      <w:pPr>
        <w:pStyle w:val="Heading2"/>
        <w:ind w:hanging="0" w:start="0"/>
        <w:rPr>
          <w:b/>
        </w:rPr>
      </w:pPr>
      <w:r>
        <w:rPr>
          <w:b/>
        </w:rPr>
        <w:t>Demand Profiles</w:t>
      </w:r>
    </w:p>
    <w:p>
      <w:pPr>
        <w:pStyle w:val="Normal"/>
        <w:rPr>
          <w:b/>
        </w:rPr>
      </w:pPr>
      <w:r>
        <w:rPr>
          <w:b/>
        </w:rPr>
      </w:r>
    </w:p>
    <w:p>
      <w:pPr>
        <w:pStyle w:val="Normal"/>
        <w:spacing w:lineRule="atLeast" w:line="240"/>
        <w:rPr/>
      </w:pPr>
      <w:r>
        <w:rPr>
          <w:rFonts w:cs="Helv;Arial" w:ascii="Helv;Arial" w:hAnsi="Helv;Arial"/>
          <w:color w:val="000000"/>
          <w:lang w:eastAsia="en-US"/>
        </w:rPr>
        <w:t xml:space="preserve">1.    </w:t>
      </w:r>
      <w:r>
        <w:rPr>
          <w:rFonts w:cs="Helv;Arial" w:ascii="Helv;Arial" w:hAnsi="Helv;Arial"/>
          <w:b/>
          <w:color w:val="000000"/>
          <w:lang w:eastAsia="en-US"/>
        </w:rPr>
        <w:t>Customer Breakdown on the Northend Market Place</w:t>
      </w:r>
      <w:r>
        <w:rPr>
          <w:rFonts w:cs="Helv;Arial" w:ascii="Helv;Arial" w:hAnsi="Helv;Arial"/>
          <w:color w:val="000000"/>
          <w:lang w:eastAsia="en-US"/>
        </w:rPr>
        <w:t>-Differentiate customers and model their behavior in the Northend.</w:t>
      </w:r>
    </w:p>
    <w:p>
      <w:pPr>
        <w:pStyle w:val="Normal"/>
        <w:numPr>
          <w:ilvl w:val="0"/>
          <w:numId w:val="3"/>
        </w:numPr>
        <w:spacing w:lineRule="atLeast" w:line="240"/>
        <w:rPr>
          <w:rFonts w:ascii="Helv;Arial" w:hAnsi="Helv;Arial" w:cs="Helv;Arial"/>
          <w:color w:val="000000"/>
          <w:lang w:eastAsia="en-US"/>
        </w:rPr>
      </w:pPr>
      <w:r>
        <w:rPr>
          <w:rFonts w:cs="Helv;Arial" w:ascii="Helv;Arial" w:hAnsi="Helv;Arial"/>
          <w:b/>
          <w:color w:val="000000"/>
          <w:lang w:eastAsia="en-US"/>
        </w:rPr>
        <w:t xml:space="preserve">Customer Breakdown on Southend </w:t>
      </w:r>
      <w:r>
        <w:rPr>
          <w:rFonts w:cs="Helv;Arial" w:ascii="Helv;Arial" w:hAnsi="Helv;Arial"/>
          <w:color w:val="000000"/>
          <w:lang w:eastAsia="en-US"/>
        </w:rPr>
        <w:t>- Differentiate customers and model their behavior in the Southend building from our previous analysis on the Southend.</w:t>
      </w:r>
    </w:p>
    <w:p>
      <w:pPr>
        <w:pStyle w:val="Normal"/>
        <w:numPr>
          <w:ilvl w:val="0"/>
          <w:numId w:val="3"/>
        </w:numPr>
        <w:spacing w:lineRule="atLeast" w:line="240"/>
        <w:rPr>
          <w:rFonts w:ascii="Helv;Arial" w:hAnsi="Helv;Arial" w:cs="Helv;Arial"/>
          <w:color w:val="000000"/>
          <w:lang w:eastAsia="en-US"/>
        </w:rPr>
      </w:pPr>
      <w:r>
        <w:rPr>
          <w:rFonts w:cs="Helv;Arial" w:ascii="Helv;Arial" w:hAnsi="Helv;Arial"/>
          <w:b/>
          <w:color w:val="000000"/>
          <w:lang w:eastAsia="en-US"/>
        </w:rPr>
        <w:t xml:space="preserve">TW Capacity Options </w:t>
      </w:r>
      <w:r>
        <w:rPr>
          <w:rFonts w:cs="Helv;Arial" w:ascii="Helv;Arial" w:hAnsi="Helv;Arial"/>
          <w:color w:val="000000"/>
          <w:lang w:eastAsia="en-US"/>
        </w:rPr>
        <w:t>– Differentiate market for Capacity Options.</w:t>
      </w:r>
    </w:p>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r>
    </w:p>
    <w:p>
      <w:pPr>
        <w:pStyle w:val="Heading3"/>
        <w:ind w:hanging="0" w:start="0"/>
        <w:rPr/>
      </w:pPr>
      <w:r>
        <w:rPr/>
        <w:t>Risk Management</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ab/>
      </w:r>
    </w:p>
    <w:p>
      <w:pPr>
        <w:pStyle w:val="Normal"/>
        <w:spacing w:lineRule="atLeast" w:line="240"/>
        <w:rPr/>
      </w:pPr>
      <w:r>
        <w:rPr>
          <w:rFonts w:cs="Helv;Arial" w:ascii="Helv;Arial" w:hAnsi="Helv;Arial"/>
          <w:color w:val="000000"/>
          <w:lang w:eastAsia="en-US"/>
        </w:rPr>
        <w:t xml:space="preserve">1.    </w:t>
      </w:r>
      <w:r>
        <w:rPr>
          <w:rFonts w:cs="Helv;Arial" w:ascii="Helv;Arial" w:hAnsi="Helv;Arial"/>
          <w:b/>
          <w:color w:val="000000"/>
          <w:lang w:eastAsia="en-US"/>
        </w:rPr>
        <w:t>Capacity Books</w:t>
      </w:r>
      <w:r>
        <w:rPr>
          <w:rFonts w:cs="Helv;Arial" w:ascii="Helv;Arial" w:hAnsi="Helv;Arial"/>
          <w:color w:val="000000"/>
          <w:lang w:eastAsia="en-US"/>
        </w:rPr>
        <w:t xml:space="preserve"> – Maximize value of of available capacity</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ab/>
      </w:r>
    </w:p>
    <w:p>
      <w:pPr>
        <w:pStyle w:val="Normal"/>
        <w:rPr>
          <w:rFonts w:ascii="Helv;Arial" w:hAnsi="Helv;Arial" w:cs="Helv;Arial"/>
          <w:color w:val="000000"/>
          <w:lang w:eastAsia="en-US"/>
        </w:rPr>
      </w:pPr>
      <w:r>
        <w:rPr>
          <w:rFonts w:cs="Helv;Arial" w:ascii="Helv;Arial" w:hAnsi="Helv;Arial"/>
          <w:color w:val="000000"/>
          <w:lang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Helv;Arial" w:hAnsi="Helv;Arial" w:cs="Helv;Arial"/>
      <w:b/>
      <w:color w:val="000000"/>
      <w:lang w:eastAsia="en-US"/>
    </w:rPr>
  </w:style>
  <w:style w:type="paragraph" w:styleId="Heading2">
    <w:name w:val="heading 2"/>
    <w:basedOn w:val="Normal"/>
    <w:next w:val="Normal"/>
    <w:qFormat/>
    <w:pPr>
      <w:keepNext w:val="true"/>
      <w:numPr>
        <w:ilvl w:val="1"/>
        <w:numId w:val="1"/>
      </w:numPr>
      <w:spacing w:lineRule="atLeast" w:line="240"/>
      <w:outlineLvl w:val="1"/>
    </w:pPr>
    <w:rPr>
      <w:rFonts w:ascii="Helv;Arial" w:hAnsi="Helv;Arial" w:cs="Helv;Arial"/>
      <w:color w:val="000000"/>
      <w:sz w:val="24"/>
      <w:lang w:eastAsia="en-US"/>
    </w:rPr>
  </w:style>
  <w:style w:type="paragraph" w:styleId="Heading3">
    <w:name w:val="heading 3"/>
    <w:basedOn w:val="Normal"/>
    <w:next w:val="Normal"/>
    <w:qFormat/>
    <w:pPr>
      <w:keepNext w:val="true"/>
      <w:numPr>
        <w:ilvl w:val="2"/>
        <w:numId w:val="1"/>
      </w:numPr>
      <w:spacing w:lineRule="atLeast" w:line="240"/>
      <w:outlineLvl w:val="2"/>
    </w:pPr>
    <w:rPr>
      <w:rFonts w:ascii="Helv;Arial" w:hAnsi="Helv;Arial" w:cs="Helv;Arial"/>
      <w:b/>
      <w:color w:val="000000"/>
      <w:sz w:val="24"/>
      <w:lang w:eastAsia="en-U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spacing w:lineRule="atLeast" w:line="240"/>
      <w:jc w:val="center"/>
    </w:pPr>
    <w:rPr>
      <w:rFonts w:ascii="Tms Rmn;Times New Roman" w:hAnsi="Tms Rmn;Times New Roman" w:cs="Tms Rmn;Times New Roman"/>
      <w:sz w:val="28"/>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2000-08-22T17:04:00Z</dcterms:created>
  <dc:creator>Enron</dc:creator>
  <dc:description/>
  <dc:language>en-CA</dc:language>
  <cp:lastModifiedBy>Enron</cp:lastModifiedBy>
  <dcterms:modified xsi:type="dcterms:W3CDTF">2000-08-22T17:17:00Z</dcterms:modified>
  <cp:revision>3</cp:revision>
  <dc:subject/>
  <dc:title>Revenue Management – Potential Projects</dc:title>
</cp:coreProperties>
</file>