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16, 2001</w:t>
      </w:r>
    </w:p>
    <w:p>
      <w:pPr>
        <w:pStyle w:val="Normal"/>
        <w:ind w:firstLine="720" w:start="1440" w:end="0"/>
        <w:jc w:val="center"/>
        <w:rPr>
          <w:sz w:val="22"/>
        </w:rPr>
      </w:pPr>
      <w:r>
        <w:rPr>
          <w:sz w:val="22"/>
        </w:rPr>
      </w:r>
    </w:p>
    <w:p>
      <w:pPr>
        <w:pStyle w:val="Normal"/>
        <w:jc w:val="both"/>
        <w:rPr>
          <w:sz w:val="22"/>
        </w:rPr>
      </w:pPr>
      <w:r>
        <w:rPr>
          <w:sz w:val="22"/>
        </w:rPr>
      </w:r>
    </w:p>
    <w:p>
      <w:pPr>
        <w:pStyle w:val="Normal"/>
        <w:jc w:val="both"/>
        <w:rPr>
          <w:sz w:val="22"/>
        </w:rPr>
      </w:pPr>
      <w:r>
        <w:rPr>
          <w:sz w:val="22"/>
        </w:rPr>
        <w:t>Mr. Ken Bradley</w:t>
      </w:r>
    </w:p>
    <w:p>
      <w:pPr>
        <w:pStyle w:val="Normal"/>
        <w:jc w:val="both"/>
        <w:rPr>
          <w:sz w:val="22"/>
        </w:rPr>
      </w:pPr>
      <w:r>
        <w:rPr>
          <w:sz w:val="22"/>
        </w:rPr>
        <w:t>Reliant Energy, Inc.</w:t>
      </w:r>
    </w:p>
    <w:p>
      <w:pPr>
        <w:pStyle w:val="Normal"/>
        <w:jc w:val="both"/>
        <w:rPr>
          <w:sz w:val="22"/>
        </w:rPr>
      </w:pPr>
      <w:r>
        <w:rPr>
          <w:sz w:val="22"/>
        </w:rPr>
        <w:t>1111 Louisiana Street, Suite 800</w:t>
      </w:r>
    </w:p>
    <w:p>
      <w:pPr>
        <w:pStyle w:val="Normal"/>
        <w:jc w:val="both"/>
        <w:rPr>
          <w:sz w:val="22"/>
        </w:rPr>
      </w:pPr>
      <w:r>
        <w:rPr>
          <w:sz w:val="22"/>
        </w:rPr>
        <w:t>Houston, Texas 77002</w:t>
      </w:r>
    </w:p>
    <w:p>
      <w:pPr>
        <w:pStyle w:val="Normal"/>
        <w:jc w:val="both"/>
        <w:rPr>
          <w:sz w:val="22"/>
        </w:rPr>
      </w:pPr>
      <w:r>
        <w:rPr>
          <w:sz w:val="22"/>
        </w:rPr>
      </w:r>
    </w:p>
    <w:p>
      <w:pPr>
        <w:pStyle w:val="Normal"/>
        <w:ind w:hanging="720" w:start="720" w:end="720"/>
        <w:jc w:val="both"/>
        <w:rPr>
          <w:sz w:val="22"/>
        </w:rPr>
      </w:pPr>
      <w:r>
        <w:rPr>
          <w:sz w:val="22"/>
        </w:rPr>
      </w:r>
    </w:p>
    <w:p>
      <w:pPr>
        <w:pStyle w:val="Normal"/>
        <w:ind w:hanging="720" w:start="720" w:end="720"/>
        <w:jc w:val="both"/>
        <w:rPr>
          <w:sz w:val="22"/>
        </w:rPr>
      </w:pPr>
      <w:r>
        <w:rPr>
          <w:sz w:val="22"/>
        </w:rPr>
        <w:t>Re:</w:t>
        <w:tab/>
        <w:t xml:space="preserve">Post closing survey and price adjustment for Napoleonville Property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Mr. Bradley:</w:t>
      </w:r>
    </w:p>
    <w:p>
      <w:pPr>
        <w:pStyle w:val="Normal"/>
        <w:jc w:val="both"/>
        <w:rPr>
          <w:sz w:val="22"/>
        </w:rPr>
      </w:pPr>
      <w:r>
        <w:rPr>
          <w:sz w:val="22"/>
        </w:rPr>
      </w:r>
    </w:p>
    <w:p>
      <w:pPr>
        <w:pStyle w:val="BodyText"/>
        <w:rPr/>
      </w:pPr>
      <w:r>
        <w:rPr/>
        <w:tab/>
        <w:t xml:space="preserve">This letter agreement (this "Agreement") sets forth the agreement of LRCI, Inc., a Delaware corporation ("LRCI") and Reliant Energy, Inc., a Delaware corporation (“Reliant”), (each referred to as a “Party” or collectively as the "Parties"), addressing certain details regarding the post closing survey of the property attached hereto as Exhibit “A” (the “Property”).  The Parties acknowledge upon execution of this Agreement, the Parties will execute that certain Cash Sale – Sale of Property between LRCI and Reliant of even date herewith for the sale of the Property (the “Property Sale Agreement”).  The Parties further acknowledge that the most recently available survey of the Property indicate that the Property contains a total of 330.12 acres. </w:t>
      </w:r>
    </w:p>
    <w:p>
      <w:pPr>
        <w:pStyle w:val="Normal"/>
        <w:jc w:val="both"/>
        <w:rPr>
          <w:sz w:val="22"/>
        </w:rPr>
      </w:pPr>
      <w:r>
        <w:rPr>
          <w:sz w:val="22"/>
        </w:rPr>
      </w:r>
    </w:p>
    <w:p>
      <w:pPr>
        <w:pStyle w:val="BodyText"/>
        <w:rPr/>
      </w:pPr>
      <w:r>
        <w:rPr/>
        <w:tab/>
        <w:t>Within 30 days of the date of the Property Sale Agreement, Reliant shall complete a new survey of the Property utilizing a mutually acceptable land surveyor (the “New Survey”).  In the event, the New Survey reveal less or more than a total of 330.12 acres, the Parties shall execute a revised Property Sale Agreement which reflects such revised acreage.  If the New Survey reveals less than 330.12 acres, then LRCI shall make a payment to Reliant for the reduced acreage at a rate of $9,000 per acre. If the New Survey reveals more than 330.12 acres,  then Reliant shall make a payment to LRCI for the increased acreage at a rate of $9,000 per acre.  Such payment, as applicable, shall be made within 30 days of LRCI’s receipt of the New Survey.</w:t>
      </w:r>
    </w:p>
    <w:p>
      <w:pPr>
        <w:pStyle w:val="BodyText"/>
        <w:rPr/>
      </w:pPr>
      <w:r>
        <w:rPr/>
      </w:r>
    </w:p>
    <w:p>
      <w:pPr>
        <w:pStyle w:val="Normal"/>
        <w:ind w:firstLine="720" w:end="0"/>
        <w:jc w:val="both"/>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LRCI, Inc.</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16th day of November, 2001.</w:t>
      </w:r>
    </w:p>
    <w:p>
      <w:pPr>
        <w:pStyle w:val="Normal"/>
        <w:jc w:val="both"/>
        <w:rPr>
          <w:sz w:val="22"/>
        </w:rPr>
      </w:pPr>
      <w:r>
        <w:rPr>
          <w:sz w:val="22"/>
        </w:rPr>
      </w:r>
    </w:p>
    <w:p>
      <w:pPr>
        <w:pStyle w:val="BodyText2"/>
        <w:rPr>
          <w:sz w:val="22"/>
        </w:rPr>
      </w:pPr>
      <w:r>
        <w:rPr>
          <w:b/>
          <w:sz w:val="22"/>
        </w:rPr>
        <w:t>RELIANT ENERGY, INC.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Reliant Energy, Inc.,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LRCI, INC.</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2001-11-16T18:44:00Z</dcterms:created>
  <dc:creator>Shonnie Daniel</dc:creator>
  <dc:description/>
  <cp:keywords>CARMICHAEL FIELD 4" P/L</cp:keywords>
  <dc:language>en-CA</dc:language>
  <cp:lastModifiedBy>gnemec</cp:lastModifiedBy>
  <cp:lastPrinted>2001-11-16T14:58:00Z</cp:lastPrinted>
  <dcterms:modified xsi:type="dcterms:W3CDTF">2001-11-16T18:45:00Z</dcterms:modified>
  <cp:revision>3</cp:revision>
  <dc:subject>ONYX GATHERING COMPANY, L.C.</dc:subject>
  <dc:title>LETTER OF UNDERSTANDINDG</dc:title>
</cp:coreProperties>
</file>