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Mr. Ken Bradley</w:t>
      </w:r>
    </w:p>
    <w:p>
      <w:pPr>
        <w:pStyle w:val="Normal"/>
        <w:jc w:val="both"/>
        <w:rPr>
          <w:sz w:val="22"/>
        </w:rPr>
      </w:pPr>
      <w:r>
        <w:rPr>
          <w:sz w:val="22"/>
        </w:rPr>
        <w:t>Reliant Energy, Inc.</w:t>
      </w:r>
    </w:p>
    <w:p>
      <w:pPr>
        <w:pStyle w:val="Normal"/>
        <w:jc w:val="both"/>
        <w:rPr>
          <w:sz w:val="22"/>
        </w:rPr>
      </w:pPr>
      <w:r>
        <w:rPr>
          <w:sz w:val="22"/>
        </w:rPr>
        <w:t>1111 Louisiana Street, Suite 800</w:t>
      </w:r>
    </w:p>
    <w:p>
      <w:pPr>
        <w:pStyle w:val="Normal"/>
        <w:jc w:val="both"/>
        <w:rPr>
          <w:sz w:val="22"/>
        </w:rPr>
      </w:pPr>
      <w:r>
        <w:rPr>
          <w:sz w:val="22"/>
        </w:rPr>
        <w:t>Houston, Texas 77002</w:t>
      </w:r>
    </w:p>
    <w:p>
      <w:pPr>
        <w:pStyle w:val="Normal"/>
        <w:jc w:val="both"/>
        <w:rPr>
          <w:sz w:val="22"/>
        </w:rPr>
      </w:pPr>
      <w:r>
        <w:rPr>
          <w:sz w:val="22"/>
        </w:rPr>
      </w:r>
    </w:p>
    <w:p>
      <w:pPr>
        <w:pStyle w:val="Normal"/>
        <w:ind w:hanging="720" w:start="720" w:end="720"/>
        <w:jc w:val="both"/>
        <w:rPr>
          <w:sz w:val="22"/>
        </w:rPr>
      </w:pPr>
      <w:r>
        <w:rPr>
          <w:sz w:val="22"/>
        </w:rPr>
      </w:r>
    </w:p>
    <w:p>
      <w:pPr>
        <w:pStyle w:val="Normal"/>
        <w:ind w:hanging="720" w:start="720" w:end="720"/>
        <w:jc w:val="both"/>
        <w:rPr>
          <w:sz w:val="22"/>
        </w:rPr>
      </w:pPr>
      <w:r>
        <w:rPr>
          <w:sz w:val="22"/>
        </w:rPr>
        <w:t>Re:</w:t>
        <w:tab/>
        <w:t xml:space="preserve">Post closing survey and price adjustment for Napoleonville Property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Bradley:</w:t>
      </w:r>
    </w:p>
    <w:p>
      <w:pPr>
        <w:pStyle w:val="Normal"/>
        <w:jc w:val="both"/>
        <w:rPr>
          <w:sz w:val="22"/>
        </w:rPr>
      </w:pPr>
      <w:r>
        <w:rPr>
          <w:sz w:val="22"/>
        </w:rPr>
      </w:r>
    </w:p>
    <w:p>
      <w:pPr>
        <w:pStyle w:val="BodyText"/>
        <w:rPr/>
      </w:pPr>
      <w:r>
        <w:rPr/>
        <w:tab/>
        <w:t xml:space="preserve">This letter agreement (this "Agreement") sets forth the agreement of LRCI, Inc., a Delaware corporation ("LRCI") and Reliant Energy, Inc., a Delaware corporation (“Reliant”), (each referred to as a “Party” or collectively as the "Parties"), addressing certain details regarding the post closing survey of the property attached hereto as Exhibit “A” (the “Property”).  The Parties acknowledge upon execution of this Agreement, the Parties will execute that certain Cash Sale – Sale of Property between LRCI and Reliant of even date herewith for the sale of the Property (the “Property Sale Agreement”).  The Parties further acknowledge that the most recently available survey of the Property indicate that the Property contains a total of 330.12 acres. </w:t>
      </w:r>
    </w:p>
    <w:p>
      <w:pPr>
        <w:pStyle w:val="Normal"/>
        <w:jc w:val="both"/>
        <w:rPr>
          <w:sz w:val="22"/>
        </w:rPr>
      </w:pPr>
      <w:r>
        <w:rPr>
          <w:sz w:val="22"/>
        </w:rPr>
      </w:r>
    </w:p>
    <w:p>
      <w:pPr>
        <w:pStyle w:val="BodyText"/>
        <w:rPr/>
      </w:pPr>
      <w:r>
        <w:rPr/>
        <w:tab/>
        <w:t>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pPr>
      <w:r>
        <w:rPr/>
      </w:r>
    </w:p>
    <w:p>
      <w:pPr>
        <w:pStyle w:val="Normal"/>
        <w:ind w:firstLine="720" w:end="0"/>
        <w:jc w:val="both"/>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LRCI, Inc.</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16th day of November, 2001.</w:t>
      </w:r>
    </w:p>
    <w:p>
      <w:pPr>
        <w:pStyle w:val="Normal"/>
        <w:jc w:val="both"/>
        <w:rPr>
          <w:sz w:val="22"/>
        </w:rPr>
      </w:pPr>
      <w:r>
        <w:rPr>
          <w:sz w:val="22"/>
        </w:rPr>
      </w:r>
    </w:p>
    <w:p>
      <w:pPr>
        <w:pStyle w:val="BodyText2"/>
        <w:rPr>
          <w:sz w:val="22"/>
        </w:rPr>
      </w:pPr>
      <w:r>
        <w:rPr>
          <w:b/>
          <w:sz w:val="22"/>
        </w:rPr>
        <w:t>RELIANT ENERGY,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Dow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2001-11-16T18:34:00Z</dcterms:created>
  <dc:creator>Shonnie Daniel</dc:creator>
  <dc:description/>
  <cp:keywords>CARMICHAEL FIELD 4" P/L</cp:keywords>
  <dc:language>en-CA</dc:language>
  <cp:lastModifiedBy>jmrha</cp:lastModifiedBy>
  <cp:lastPrinted>2001-11-16T14:58:00Z</cp:lastPrinted>
  <dcterms:modified xsi:type="dcterms:W3CDTF">2001-11-16T18:34:00Z</dcterms:modified>
  <cp:revision>2</cp:revision>
  <dc:subject>ONYX GATHERING COMPANY, L.C.</dc:subject>
  <dc:title>LETTER OF UNDERSTANDINDG</dc:title>
</cp:coreProperties>
</file>