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EnronOnline is pleased to announce that it will soon be making available to its users products posted by various non-Enron providers, initially natural gas transportation and storage products.  If your company is interested in this new EnronOnline feature, please click the “yes” box below as your company’s authorization for giving potential product  providers your company’s name as a prospective counterparty.</w:t>
      </w:r>
    </w:p>
    <w:p>
      <w:pPr>
        <w:pStyle w:val="Normal"/>
        <w:rPr/>
      </w:pPr>
      <w:r>
        <w:rPr/>
      </w:r>
    </w:p>
    <w:p>
      <w:pPr>
        <w:pStyle w:val="Normal"/>
        <w:rPr/>
      </w:pPr>
      <w:r>
        <w:rPr/>
      </w:r>
    </w:p>
    <w:p>
      <w:pPr>
        <w:pStyle w:val="Normal"/>
        <w:rPr/>
      </w:pPr>
      <w:r>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83820</wp:posOffset>
                </wp:positionV>
                <wp:extent cx="1371600" cy="685800"/>
                <wp:effectExtent l="5080" t="5080" r="5715" b="5715"/>
                <wp:wrapNone/>
                <wp:docPr id="1" name=""/>
                <a:graphic xmlns:a="http://schemas.openxmlformats.org/drawingml/2006/main">
                  <a:graphicData uri="http://schemas.microsoft.com/office/word/2010/wordprocessingShape">
                    <wps:wsp>
                      <wps:cNvSpPr/>
                      <wps:spPr>
                        <a:xfrm>
                          <a:off x="0" y="0"/>
                          <a:ext cx="1371600" cy="6858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YES</w:t>
                            </w:r>
                          </w:p>
                          <w:p>
                            <w:pPr>
                              <w:overflowPunct w:val="false"/>
                              <w:bidi w:val="0"/>
                              <w:rPr/>
                            </w:pPr>
                            <w:r>
                              <w:rPr>
                                <w:kern w:val="2"/>
                                <w:sz w:val="24"/>
                                <w:szCs w:val="24"/>
                                <w:rFonts w:ascii="Times New Roman" w:hAnsi="Times New Roman" w:eastAsia="Times New Roman" w:cs="Times New Roman"/>
                                <w:color w:val="auto"/>
                                <w:lang w:val="en-US" w:bidi="ar-SA"/>
                              </w:rPr>
                              <w:t>By authorized signatory</w:t>
                            </w:r>
                          </w:p>
                        </w:txbxContent>
                      </wps:txbx>
                      <wps:bodyPr anchor="t">
                        <a:noAutofit/>
                      </wps:bodyPr>
                    </wps:wsp>
                  </a:graphicData>
                </a:graphic>
              </wp:anchor>
            </w:drawing>
          </mc:Choice>
          <mc:Fallback>
            <w:pict>
              <v:shapetype id="_x0000_t109" coordsize="21600,21600" o:spt="109" path="m,l21600,l21600,21600l,21600xe">
                <v:stroke joinstyle="miter"/>
                <v:path gradientshapeok="t" o:connecttype="rect" textboxrect="0,0,21600,21600"/>
              </v:shapetype>
              <v:shape id="shape_0" fillcolor="white" stroked="t" o:allowincell="f" style="position:absolute;margin-left:0pt;margin-top:6.6pt;width:107.95pt;height:53.95pt;mso-wrap-style:square;v-text-anchor:top" type="_x0000_t109">
                <v:textbox>
                  <w:txbxContent>
                    <w:p>
                      <w:pPr>
                        <w:overflowPunct w:val="false"/>
                        <w:bidi w:val="0"/>
                        <w:rPr/>
                      </w:pPr>
                      <w:r>
                        <w:rPr>
                          <w:kern w:val="2"/>
                          <w:sz w:val="24"/>
                          <w:szCs w:val="24"/>
                          <w:rFonts w:ascii="Times New Roman" w:hAnsi="Times New Roman" w:eastAsia="Times New Roman" w:cs="Times New Roman"/>
                          <w:color w:val="auto"/>
                          <w:lang w:val="en-US" w:bidi="ar-SA"/>
                        </w:rPr>
                        <w:t>YES</w:t>
                      </w:r>
                    </w:p>
                    <w:p>
                      <w:pPr>
                        <w:overflowPunct w:val="false"/>
                        <w:bidi w:val="0"/>
                        <w:rPr/>
                      </w:pPr>
                      <w:r>
                        <w:rPr>
                          <w:kern w:val="2"/>
                          <w:sz w:val="24"/>
                          <w:szCs w:val="24"/>
                          <w:rFonts w:ascii="Times New Roman" w:hAnsi="Times New Roman" w:eastAsia="Times New Roman" w:cs="Times New Roman"/>
                          <w:color w:val="auto"/>
                          <w:lang w:val="en-US" w:bidi="ar-SA"/>
                        </w:rPr>
                        <w:t>By authorized signatory</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
                <wp:simplePos x="0" y="0"/>
                <wp:positionH relativeFrom="column">
                  <wp:posOffset>2286000</wp:posOffset>
                </wp:positionH>
                <wp:positionV relativeFrom="paragraph">
                  <wp:posOffset>83820</wp:posOffset>
                </wp:positionV>
                <wp:extent cx="1143000" cy="685800"/>
                <wp:effectExtent l="5080" t="5080" r="5080" b="5715"/>
                <wp:wrapNone/>
                <wp:docPr id="2" name=""/>
                <a:graphic xmlns:a="http://schemas.openxmlformats.org/drawingml/2006/main">
                  <a:graphicData uri="http://schemas.microsoft.com/office/word/2010/wordprocessingShape">
                    <wps:wsp>
                      <wps:cNvSpPr/>
                      <wps:spPr>
                        <a:xfrm>
                          <a:off x="0" y="0"/>
                          <a:ext cx="1143000" cy="685800"/>
                        </a:xfrm>
                        <a:prstGeom prst="flowChart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NO</w:t>
                            </w:r>
                          </w:p>
                        </w:txbxContent>
                      </wps:txbx>
                      <wps:bodyPr anchor="t">
                        <a:noAutofit/>
                      </wps:bodyPr>
                    </wps:wsp>
                  </a:graphicData>
                </a:graphic>
              </wp:anchor>
            </w:drawing>
          </mc:Choice>
          <mc:Fallback>
            <w:pict>
              <v:shape id="shape_0" fillcolor="white" stroked="t" o:allowincell="f" style="position:absolute;margin-left:180pt;margin-top:6.6pt;width:89.95pt;height:53.95pt;mso-wrap-style:square;v-text-anchor:top" type="_x0000_t109">
                <v:textbox>
                  <w:txbxContent>
                    <w:p>
                      <w:pPr>
                        <w:overflowPunct w:val="false"/>
                        <w:bidi w:val="0"/>
                        <w:rPr/>
                      </w:pPr>
                      <w:r>
                        <w:rPr>
                          <w:kern w:val="2"/>
                          <w:sz w:val="24"/>
                          <w:szCs w:val="24"/>
                          <w:rFonts w:ascii="Times New Roman" w:hAnsi="Times New Roman" w:eastAsia="Times New Roman" w:cs="Times New Roman"/>
                          <w:color w:val="auto"/>
                          <w:lang w:val="en-US" w:bidi="ar-SA"/>
                        </w:rPr>
                        <w:t>NO</w:t>
                      </w:r>
                    </w:p>
                  </w:txbxContent>
                </v:textbox>
                <v:fill o:detectmouseclick="t" type="solid" color2="black"/>
                <v:stroke color="black" weight="9360" joinstyle="miter" endcap="flat"/>
                <w10:wrap type="none"/>
              </v:shape>
            </w:pict>
          </mc:Fallback>
        </mc:AlternateContent>
      </w: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2001-08-15T16:35:00Z</dcterms:created>
  <dc:creator>mtaylo1</dc:creator>
  <dc:description/>
  <dc:language>en-CA</dc:language>
  <cp:lastModifiedBy>mtaylo1</cp:lastModifiedBy>
  <cp:lastPrinted>2001-08-15T14:27:00Z</cp:lastPrinted>
  <dcterms:modified xsi:type="dcterms:W3CDTF">2001-08-15T17:05:00Z</dcterms:modified>
  <cp:revision>1</cp:revision>
  <dc:subject/>
  <dc:title>EnronOnline is pleased to announce that it will soon be making available to its users products posted by various non-Enron pro</dc:title>
</cp:coreProperties>
</file>