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Politics as usual: A roadmap to backlash, back tracking, and re-regulation</w:t>
      </w:r>
      <w:r>
        <w:rPr/>
        <w:br/>
        <w:t>Charles J Cicchetti; Colin M Long</w:t>
        <w:br/>
        <w:t xml:space="preserve">  </w:t>
        <w:br/>
        <w:t xml:space="preserve">10/01/2000 </w:t>
        <w:br/>
        <w:t xml:space="preserve">Public Utilities Fortnightly </w:t>
        <w:br/>
        <w:t xml:space="preserve">Page 34 </w:t>
        <w:br/>
        <w:t xml:space="preserve">Copyright (c) 2000 Bell &amp; Howell Information and Learning Company. All rights reserved. Copyright Public Utilities Reports, Incorporated Oct 1, 2000 </w:t>
      </w:r>
    </w:p>
    <w:p>
      <w:pPr>
        <w:pStyle w:val="NormalWeb"/>
        <w:rPr/>
      </w:pPr>
      <w:r>
        <w:rPr/>
        <w:t xml:space="preserve">Utility reform gone wrong-tales from FERC, Florida, Wisconsin, and California. </w:t>
      </w:r>
    </w:p>
    <w:p>
      <w:pPr>
        <w:pStyle w:val="NormalWeb"/>
        <w:rPr/>
      </w:pPr>
      <w:r>
        <w:rPr/>
        <w:t xml:space="preserve">MARKETS OR MANAGEMENT? NO ONE has yet conducted a fully satisfactory political debate on the relative advantages of competition vs. regulation for meeting the nation's energy needs. No matter. Lacking confidence in one or the other, regulators have simply split the difference. They have combined the two ideas-neither choosing nor rejecting either in its entirety. In the process, they have created a hodgepodge of distrust, subsidies, incentives, and handicaps that is likely to fail and lead opponents to go searching for a scapegoat. </w:t>
      </w:r>
    </w:p>
    <w:p>
      <w:pPr>
        <w:pStyle w:val="NormalWeb"/>
        <w:rPr/>
      </w:pPr>
      <w:r>
        <w:rPr/>
        <w:t xml:space="preserve">This "restructuring" is neither deregulation nor competition. Yet politicians continue to favor the term, because it gives them room to retreat if disaster strikes. And strike it has. </w:t>
      </w:r>
    </w:p>
    <w:p>
      <w:pPr>
        <w:pStyle w:val="NormalWeb"/>
        <w:rPr/>
      </w:pPr>
      <w:r>
        <w:rPr/>
        <w:t xml:space="preserve">Recent events in California have pushed the competition vs. regulation issue to the political forefront. Here we will discuss the reaction of the California Public Utilities Commission (CPUC) to recent blackouts in San Francisco and price spikes in San Diego. And it was not enough for Gov. Gray Davis to order regulators to slash prices in San Diego. As this issue went to press, the California Legislature passed a bill that includes a retail price cap of 6.5 cents per kilowatt-hour coupled with a balancing account to track distribution company revenue shortfalls. These reactions signal a desire to return to the "good old days" of regulation. </w:t>
      </w:r>
    </w:p>
    <w:p>
      <w:pPr>
        <w:pStyle w:val="NormalWeb"/>
        <w:rPr/>
      </w:pPr>
      <w:r>
        <w:rPr/>
        <w:t xml:space="preserve">And California isn't the only battleground-it's just the most visible one. </w:t>
      </w:r>
    </w:p>
    <w:p>
      <w:pPr>
        <w:pStyle w:val="NormalWeb"/>
        <w:rPr/>
      </w:pPr>
      <w:r>
        <w:rPr/>
        <w:t xml:space="preserve">Even where regulation still holds full sway, such as Florida (electricity) and Wisconsin (natural gas), examples are rampant of how regulators and consumers are being duped by proponents by what is best described as "pseudo competition. " Even at the federal level, at the Federal Energy Regulatory Commission (FERC) all is not well. As will be shown, recent FERC rulings on electric reliability and transmission congestion relief imply a certain lack of intestinal fortitude in Order 2000. </w:t>
      </w:r>
    </w:p>
    <w:p>
      <w:pPr>
        <w:pStyle w:val="NormalWeb"/>
        <w:rPr/>
      </w:pPr>
      <w:r>
        <w:rPr/>
        <w:t xml:space="preserve">To our alarm, these errors are copied all over the country. The list of mistakes includes </w:t>
      </w:r>
    </w:p>
    <w:p>
      <w:pPr>
        <w:pStyle w:val="NormalWeb"/>
        <w:rPr/>
      </w:pPr>
      <w:r>
        <w:rPr/>
        <w:t xml:space="preserve">* PRICE CAPs They are designed to mitigate the presumed "market power" of generators. Such controls only hurt the consumers they intend to protect. </w:t>
      </w:r>
    </w:p>
    <w:p>
      <w:pPr>
        <w:pStyle w:val="NormalWeb"/>
        <w:rPr/>
      </w:pPr>
      <w:r>
        <w:rPr/>
        <w:t xml:space="preserve">* GUARANTEES FOR RELIABILITY. Regulators guarantee payments for certain "must-run" resources deemed essential for the government's definition of "reliability." In a market setting, such payments nullify potential improvements in efficiency. </w:t>
      </w:r>
    </w:p>
    <w:p>
      <w:pPr>
        <w:pStyle w:val="NormalWeb"/>
        <w:rPr/>
      </w:pPr>
      <w:r>
        <w:rPr/>
        <w:t xml:space="preserve">a THE MISMANAGED GRID. Onerous restrictions in transmission markets that handicap incumbents and withhold incentives for investment. </w:t>
      </w:r>
    </w:p>
    <w:p>
      <w:pPr>
        <w:pStyle w:val="NormalWeb"/>
        <w:rPr/>
      </w:pPr>
      <w:r>
        <w:rPr/>
        <w:t xml:space="preserve">* DISTRUST OF ADVANTAGE. A misguided assumption that true locational pricing advantages are anti-competitive. </w:t>
      </w:r>
    </w:p>
    <w:p>
      <w:pPr>
        <w:pStyle w:val="NormalWeb"/>
        <w:rPr/>
      </w:pPr>
      <w:r>
        <w:rPr/>
        <w:t xml:space="preserve">* SUBSIDIES TO COMPETITORS. Encouraging new entry in a way that undermines incumbents, forcing consumers to pay more for energy. </w:t>
      </w:r>
    </w:p>
    <w:p>
      <w:pPr>
        <w:pStyle w:val="NormalWeb"/>
        <w:rPr/>
      </w:pPr>
      <w:r>
        <w:rPr/>
        <w:t xml:space="preserve">11 COMPROMISES FOR INCUMBENTS. Using retail competition restructuring to invite political compromises, not competition, in a new round of special interest neo-regulation. </w:t>
      </w:r>
    </w:p>
    <w:p>
      <w:pPr>
        <w:pStyle w:val="NormalWeb"/>
        <w:rPr/>
      </w:pPr>
      <w:r>
        <w:rPr/>
        <w:t xml:space="preserve">"What is the value of reliability?" That is a good question. When regulators answer, they generally set the bar at a level applicable to all, and therein lie the seeds of failure. </w:t>
      </w:r>
    </w:p>
    <w:p>
      <w:pPr>
        <w:pStyle w:val="NormalWeb"/>
        <w:rPr/>
      </w:pPr>
      <w:r>
        <w:rPr/>
        <w:t xml:space="preserve">Recall the general wisdom that regulation would afford the same vanilla-flavored service to all customers. Pundits asserted that markets would not be so limited, providing many additional services in addition to the traditional vanilla offering. Left alone, competitive markets with tariff unbundling would offer various new services to customers, including reliability services-all designed to meet each customer's specific needs. </w:t>
      </w:r>
    </w:p>
    <w:p>
      <w:pPr>
        <w:pStyle w:val="NormalWeb"/>
        <w:rPr/>
      </w:pPr>
      <w:r>
        <w:rPr/>
        <w:t xml:space="preserve">In competitive markets, supply shortages naturally trigger price spikes. That is the normal order and to be expected. If truly competitive energy markets existed, these prices simultaneously would signal the value of new supply-side investments and cause customers to search for substitutes on the demand side. Both responses initially would ameliorate price spikes. They also would work to restore long-run dynamic competitive market efficiency through new investments. Competitive markets would recognize that different customers have different tolerances for interruption and reliability, and would price various reliability services in response to these differences. That would give consumers with different reliability needs and sensitivities options. </w:t>
      </w:r>
    </w:p>
    <w:p>
      <w:pPr>
        <w:pStyle w:val="NormalWeb"/>
        <w:rPr/>
      </w:pPr>
      <w:r>
        <w:rPr/>
        <w:t xml:space="preserve">Nevertheless, the burgeoning restructured market and its new institutions seem incapable of accepting such competitive outcomes. There is growing evidence that regulators and "regulators-lite" (e.g., some independent system operators, or ISOs) do not trust markets to do their job.1 </w:t>
      </w:r>
    </w:p>
    <w:p>
      <w:pPr>
        <w:pStyle w:val="NormalWeb"/>
        <w:rPr/>
      </w:pPr>
      <w:r>
        <w:rPr/>
        <w:t xml:space="preserve">Most experienced hands know that the devil is in the details when it comes to public policy. Few would be surprised that self-serving arguments are being foisted on the restructuring process. Current policies and results are everything but competition and economic efficiency. The hybrids that have been devised are likely to fail. Sadly, when they do, markets and "competition" will be the handy scapegoat. Not only is this blame misplaced, but it could cause regulators to stage a full-scale retreat from the brink of actually letting competitive markets determine efficient prices and quantities. If such a retreat occurs, it is not likely that we will again reach this historic point in the near future. Regulation will become more entrenched than ever, and competitive markets will not develop. That would be truly unfortunate. </w:t>
      </w:r>
    </w:p>
    <w:p>
      <w:pPr>
        <w:pStyle w:val="NormalWeb"/>
        <w:rPr/>
      </w:pPr>
      <w:r>
        <w:rPr/>
        <w:t xml:space="preserve">Price Caps: The Wrong Signals </w:t>
      </w:r>
    </w:p>
    <w:p>
      <w:pPr>
        <w:pStyle w:val="NormalWeb"/>
        <w:rPr/>
      </w:pPr>
      <w:r>
        <w:rPr/>
        <w:t xml:space="preserve">Beginning this spring, and continuing through this past summer, the nation heard the cries to install price caps to "protect" consumers from high demand and tight supply. Think about that: A price cap ameliorates or even negates the signal for consumers to curtail demand or seek out substitutes. Price caps cause producers to look to other markets in the short run, and reduce investments in new capacity in the long run. That is exactly opposite what a competitive market would do if left to its own devices. There is not much benefit for consumers. </w:t>
      </w:r>
    </w:p>
    <w:p>
      <w:pPr>
        <w:pStyle w:val="NormalWeb"/>
        <w:rPr/>
      </w:pPr>
      <w:r>
        <w:rPr/>
        <w:t xml:space="preserve">Price caps inflate demand and reduce supply at precisely the wrong time. Markets do not work this way. Those regulators and ISOs that are adopting price caps are falling back to a regulated world, using administrative fiat to control prices. Unfortunately, that sends the wrong signals. Competition is not supposed to rely on advertisements suggesting that consumers should not buy competitively sold energy by turning off their air conditioners during hot weather-that is akin to airlines telling people to avoid traveling at Christmas. Price signals should be sent, and consumers should make free choices. If most consumers like air conditioning during peak use periods and are willing to pay high prices for this service, a competitive market should allow it. In this way, consumers send signals to investors by paying higher prices. Producers will take note and enter the market. Consequently, there will be more supply, and prices will drop until the market reaches equilibrium. </w:t>
      </w:r>
    </w:p>
    <w:p>
      <w:pPr>
        <w:pStyle w:val="NormalWeb"/>
        <w:rPr/>
      </w:pPr>
      <w:r>
        <w:rPr/>
        <w:t xml:space="preserve">But when price caps are in place, incorrect price signals are sent. New supply will not respond, and the supply shortage problem that caused regulators to panic will remain unsolved. Price caps today require price caps in the future. </w:t>
      </w:r>
    </w:p>
    <w:p>
      <w:pPr>
        <w:pStyle w:val="NormalWeb"/>
        <w:rPr/>
      </w:pPr>
      <w:r>
        <w:rPr/>
        <w:t xml:space="preserve">Guaranteed Payments: The Rhetoric of Reliability </w:t>
      </w:r>
    </w:p>
    <w:p>
      <w:pPr>
        <w:pStyle w:val="NormalWeb"/>
        <w:rPr/>
      </w:pPr>
      <w:r>
        <w:rPr/>
        <w:t xml:space="preserve">Consider a second example of administrative pricing that trumps markets: it's the manner in which the ISOs and the FERC have rules, terms, and prices in electricity markets to assure a governmental vision of "reliability." </w:t>
      </w:r>
    </w:p>
    <w:p>
      <w:pPr>
        <w:pStyle w:val="NormalWeb"/>
        <w:rPr/>
      </w:pPr>
      <w:r>
        <w:rPr/>
        <w:t xml:space="preserve">The rhetoric here is strong. FERC Order 20002 strongly endorses competitive markets, performance-based incentives, and price signals for the purpose of managing congestion and achieving reliable electricity grids.? Unfortunately, however, the actual regulatory rulings that address congestion relief and reliability lack the intestinal fortitude of FERC Order 2000.4 </w:t>
      </w:r>
    </w:p>
    <w:p>
      <w:pPr>
        <w:pStyle w:val="NormalWeb"/>
        <w:rPr/>
      </w:pPr>
      <w:r>
        <w:rPr/>
        <w:t xml:space="preserve">Exaggerated horizontal market power concerns are often used to create a buyer monopoly that can and does use its reliability-must-run (RMR) authority to avoid zonal pricing, and to mute any reasonable signal for transmission system expansion. For example, in California, congestion is handled by administrative fiat that "manages" reliability and prevents markets from doing the job that they can do best. All of this causes new generation decisions to be made without the checks and benefits of engineering and economic information. Once again, consumers and producers are not provided with appropriate price signals. </w:t>
      </w:r>
    </w:p>
    <w:p>
      <w:pPr>
        <w:pStyle w:val="NormalWeb"/>
        <w:rPr/>
      </w:pPr>
      <w:r>
        <w:rPr/>
        <w:t xml:space="preserve">The result is a triumph of institutional bullying and hometown refereeing over both sensible coordinated system planning (the old regulatory order) and competitive market price signals (the new paradigm). Regulators in this neo-regulatory regime promise to come roughly close to market answers. However, they deliver precisely the wrong relief. </w:t>
      </w:r>
    </w:p>
    <w:p>
      <w:pPr>
        <w:pStyle w:val="NormalWeb"/>
        <w:rPr/>
      </w:pPr>
      <w:r>
        <w:rPr/>
        <w:t xml:space="preserve">It is self-evident that some generators are needed for reliability due to their location, regardless of their running cost. Due to transmission constraints, transmission for these units could be priced according to what the market would bear-- exactly what locational rents are supposed to do in the short run in competitive markets. Left to themselves, markets would use locational price differences to send pricing signals that would bring forth new investments and/or shift demand. That is not horizontal market power running unchecked; it is what happens when networks have capacity constraints that create different zones or markets. Regulators@ fear of monopoly power abuse causes them to abandon markets, and replace them with monopoly buyers (i.e., ISOs and regional transmission organizations) that, in a manner similar to that of some medical suppliers, set prices and determine need. </w:t>
      </w:r>
    </w:p>
    <w:p>
      <w:pPr>
        <w:pStyle w:val="NormalWeb"/>
        <w:rPr/>
      </w:pPr>
      <w:r>
        <w:rPr/>
        <w:t xml:space="preserve">Distrust of Advantage: Rejecting Locational Pricing </w:t>
      </w:r>
    </w:p>
    <w:p>
      <w:pPr>
        <w:pStyle w:val="NormalWeb"/>
        <w:rPr/>
      </w:pPr>
      <w:r>
        <w:rPr/>
        <w:t xml:space="preserve">The California ISO and FERC seem to have rejected comprehensive zonal prices as a means to address reliability and congestion. Worse, these regulators find it reasonable for reliability suppliers to receive regulated prices for the services they must provide. This policy will maintain itself, and prove unable to relieve transmission constraints efficiently. </w:t>
      </w:r>
    </w:p>
    <w:p>
      <w:pPr>
        <w:pStyle w:val="NormalWeb"/>
        <w:rPr/>
      </w:pPr>
      <w:r>
        <w:rPr/>
        <w:t xml:space="preserve">This pricing policy sets the administratively determined prices equal to competitive prices outside of the zone, or relevant location, in which the plants generate electricity In other words, such reliability pricing schemes (1) ignore the value of location; (2) mask appropriate price signals so that the market will not ameliorate transmission constraints that cause locational pricing differences; and (3) sets price equal to competitive prices that occur outside the relevant geographic market. This recipe guarantees continued congestion. As a result, RMR regulation also will continue indefinitely. </w:t>
      </w:r>
    </w:p>
    <w:p>
      <w:pPr>
        <w:pStyle w:val="NormalWeb"/>
        <w:rPr/>
      </w:pPr>
      <w:r>
        <w:rPr/>
        <w:t xml:space="preserve">The regulatory rhetoric makes it sound as if competition has arrived in California. The practice, however, prevents signals from being sent to eliminate transmission constraints. This approach fails to put a reasonable value or price on reliability. Worse, the California ISO policies reject the use of market prices to relieve congestion. Though not as efficient as allowing competitive markets to do their work, there are administrative terms and prices that would come closer to a competitive result than current Cal-ISO tariffs. For example, most run units could be dispatched and paid the system lambda of the generator within the constrained zone that clears the market That could constrain market power, while using intra-zonal price differences (i.e., locational marginal cost pricing). </w:t>
      </w:r>
    </w:p>
    <w:p>
      <w:pPr>
        <w:pStyle w:val="NormalWeb"/>
        <w:rPr/>
      </w:pPr>
      <w:r>
        <w:rPr/>
        <w:t xml:space="preserve">The Mismanaged Grid: Fear of Profits </w:t>
      </w:r>
    </w:p>
    <w:p>
      <w:pPr>
        <w:pStyle w:val="NormalWeb"/>
        <w:rPr/>
      </w:pPr>
      <w:r>
        <w:rPr/>
        <w:t xml:space="preserve">There is a growing awareness that owning electricity transmission may be undesirable. There are three reasons for this conclusion. First, transmission ownership often forces vertically integrated utilities to accept onerous customer service/distribution operation restrictions and regulatory handicaps in new competitive markets. Second, owning transmission plays into vertical market power fears, and supports strong efforts to force utilities to divest generation assets. Third, a FERC administrative law judge (ALJ) recently set the authorized return on equity for transmission assets owned by a utility and operated by an ISO at 9.68 percent.b Although the FERC eventually restored Southern California Edison's ROE to the level of when it transferred operational control over its transmission assets to the Cal-ISO, there is no guarantee that future decisions will not be as draconian as the initial decision made by the ALJ.7 </w:t>
      </w:r>
    </w:p>
    <w:p>
      <w:pPr>
        <w:pStyle w:val="NormalWeb"/>
        <w:rPr/>
      </w:pPr>
      <w:r>
        <w:rPr/>
        <w:t xml:space="preserve">Under such circumstances, few investors can be expected to upgrade or expand the electricity transmission grid. Growth will bring increased reliability problems and congestion. Existing transmission will become economically scarce and increase in market value. That normally would result in new investments in congested markets, but alas, Cal-ISO practices and tariffs mean that there is insufficient incentive to construct new transmission facilities. The result will be a permanent need for price caps on generation, indefinite reliability must-ran status, and, in the near future, new priority/allocation schemes to manage the market. Worse, perceived failures brought about by higher consumer prices eventually will lead to pressure to re-institute comprehensive regulation. With all the anticipated market restrictions already in place, restoring regulation will be relatively easy. </w:t>
      </w:r>
    </w:p>
    <w:p>
      <w:pPr>
        <w:pStyle w:val="NormalWeb"/>
        <w:rPr/>
      </w:pPr>
      <w:r>
        <w:rPr/>
        <w:t xml:space="preserve">The Cal-ISO and FERC are acting like deer frozen in a car's headlights, only here, the car is a fear of locational horizontal market power that causes them to reject meaningful locational market pricing. Fears of ridiculously low returns on equity and denial of legitimate cost recovery will prevent new investments that could improve reliability and reduce congestion. A fear that market players will profit seems to has driven regulators to use tariffs and rules that reflect the very regulatory principles restructuring was supposed to replace. These rules and tariffs also cause new problems that require more regulatory tinkering and solutions. Markets do not require micro-management, monitoring, and endless fine-tuning. These problems would be eliminated if regulators would trust the market to send appropriate price signals. Until that happens, neo-regulation will reign and markets will be unable to fully develop. </w:t>
      </w:r>
    </w:p>
    <w:p>
      <w:pPr>
        <w:pStyle w:val="NormalWeb"/>
        <w:rPr/>
      </w:pPr>
      <w:r>
        <w:rPr/>
        <w:t xml:space="preserve">California Last Summer: The Blame Game </w:t>
      </w:r>
    </w:p>
    <w:p>
      <w:pPr>
        <w:pStyle w:val="NormalWeb"/>
        <w:rPr/>
      </w:pPr>
      <w:r>
        <w:rPr/>
        <w:t xml:space="preserve">Two events roiled electricity markets in California last summer. First, in June, San Francisco was hit with a series of rolling blackouts. Second, San Diego, the first city in California to pay market prices, faced soaring prices that resulted from a combination of extended hot weather, transmission constraints, and power shortages. Governmental and regulatory reaction has been swift and predictable: Markets were blamed. Gov. Gray Davis called for the CPUC to initiate an immediate investigation into the reasons for the blackouts and price spikes, and to devise a solution that would prevent their recurrence. </w:t>
      </w:r>
    </w:p>
    <w:p>
      <w:pPr>
        <w:pStyle w:val="NormalWeb"/>
        <w:rPr/>
      </w:pPr>
      <w:r>
        <w:rPr/>
        <w:t xml:space="preserve">In response, the CPUC conducted an investigation and on Aug. 2, released its report to the governor. The report assesses blame and presents various assessments for controlling the problem. </w:t>
      </w:r>
    </w:p>
    <w:p>
      <w:pPr>
        <w:pStyle w:val="NormalWeb"/>
        <w:rPr/>
      </w:pPr>
      <w:r>
        <w:rPr/>
        <w:t xml:space="preserve">The CPUC asserts that the blackouts and price spikes were driven by "hot weather, aging power plant and transmission infrastructure, and dysfunctional bidding behavior in the wholesale power markets. ... " Then, in classic regulatory fashion, the CPUC report blames past administrations for current problems, alleging that past administrations "traded away the State of California's ability to project, plan for and act to control electricity supply shortages and wholesale and retail price run ups.... The federal government now regulates California's electric system. Washington, D.C. now controls pricing decisions directly at the wholesale level and indirectly at the retail level." </w:t>
      </w:r>
    </w:p>
    <w:p>
      <w:pPr>
        <w:pStyle w:val="NormalWeb"/>
        <w:rPr/>
      </w:pPr>
      <w:r>
        <w:rPr/>
        <w:t xml:space="preserve">To further spread the blame, the CPUC points a finger at the Cal-ISO and Power Exchange, raising allegations about conflicts of interest that exist due to the structures of their respective boards of directors, and the presence of stakeholders who might benefit from higher prices. And the CPUC found sufficient evidence of questionable bidding practices to call for the state attorney general to investigate statewide bidding practices. </w:t>
      </w:r>
    </w:p>
    <w:p>
      <w:pPr>
        <w:pStyle w:val="NormalWeb"/>
        <w:rPr/>
      </w:pPr>
      <w:r>
        <w:rPr/>
        <w:t xml:space="preserve">Neither the governor nor the CPUC seems to get it. It is fruitless to assess "blame" for the bumps in the road that occur as we make the transition from a regulated market to a competitive market. It is unrealistic to think that it will not take time for the market to equilibrate once supply and demand balance. That will never happen unless regulators and politicians allow the market to send appropriate price signals. Unfortunately, that is not what the CPUC suggests in its recommendations to the governor. We fear the CPUC's recommendations signal the start of a full-scale retreat from competitive markets in California. </w:t>
      </w:r>
    </w:p>
    <w:p>
      <w:pPr>
        <w:pStyle w:val="NormalWeb"/>
        <w:rPr/>
      </w:pPr>
      <w:r>
        <w:rPr/>
        <w:t xml:space="preserve">The CPUC identifies what it considers to be the four components affecting electric reliability and prices. It has recommendations for each. </w:t>
      </w:r>
    </w:p>
    <w:p>
      <w:pPr>
        <w:pStyle w:val="NormalWeb"/>
        <w:rPr/>
      </w:pPr>
      <w:r>
        <w:rPr/>
        <w:t xml:space="preserve">1. RETAIL PRICING. The CPUC asserts that the state must protect consumers from "cartel pricing, collusive behavior, inadequate power plant maintenance and lack of market planning for adequate electricity supplies." The CPUC's primary complaint here is that the Cal-ISO and PX are private, autonomous entities that are not accountable to the state or its consumers. The CPUC sees sinister shadows lurking in the corners, and concludes that somehow, the Cal-ISO and PX are partially responsible for the problems with California's markets. The CPUC wants the state attorney general to investigate. </w:t>
      </w:r>
    </w:p>
    <w:p>
      <w:pPr>
        <w:pStyle w:val="NormalWeb"/>
        <w:rPr/>
      </w:pPr>
      <w:r>
        <w:rPr/>
        <w:t xml:space="preserve">2. SUPPLY AND DEMAND. The CPUC wants policymakers to determine "what constitutes adequate electricity capacity." Additionally, in the short term, the CPUC wants to focus on reducing electricity demand. </w:t>
      </w:r>
    </w:p>
    <w:p>
      <w:pPr>
        <w:pStyle w:val="NormalWeb"/>
        <w:rPr/>
      </w:pPr>
      <w:r>
        <w:rPr/>
        <w:t xml:space="preserve">3. WHOLESALE MARKETS. The CPUC wants the state and Cal-ISO to speak with one voice and demand that the FERC (1) extend wholesale price cap authority, and (2) find that California wholesale markets are not competitive. </w:t>
      </w:r>
    </w:p>
    <w:p>
      <w:pPr>
        <w:pStyle w:val="NormalWeb"/>
        <w:rPr/>
      </w:pPr>
      <w:r>
        <w:rPr/>
        <w:t xml:space="preserve">4. RESOURCE PLANNING. The CPUC wants to "manage retail price problems until a market develops and is fully functional." To that end, it recommends creating a California Energy Council that would "unify State action to resolve energy problems and to perform integrated energy planning-" </w:t>
      </w:r>
    </w:p>
    <w:p>
      <w:pPr>
        <w:pStyle w:val="NormalWeb"/>
        <w:rPr/>
      </w:pPr>
      <w:r>
        <w:rPr/>
        <w:t xml:space="preserve">Gov. Davis, apparently feeling the political heat, on Aug. 9 ordered the CPUC to slash electricity rates in San Diego by 50 percent. Some California legislators criticized the action not because it signals a retreat from competition, but because it preempted the California legislature, which also is poised to take up the proposed rollback issue. Although the CPUC earlier in the week had rejected mandatory rate reductions, the CPUC president endorsed the governor's actions. It seems that neither politicians nor regulators in California have the courage to withstand this onslaught against competitive markets. </w:t>
      </w:r>
    </w:p>
    <w:p>
      <w:pPr>
        <w:pStyle w:val="NormalWeb"/>
        <w:rPr/>
      </w:pPr>
      <w:r>
        <w:rPr/>
        <w:t xml:space="preserve">The actions suggested by the CPUC ostensibly are temporary fixes that will be in place until California's wholesale market can develop. But let's get serious for a second. As we have pointed out above, these are exactly the activities that will prevent competitive wholesale markets from developing. These "fixes" should be seen for what they really are: a full-scale retreat from markets and a return to regulation in California. </w:t>
      </w:r>
    </w:p>
    <w:p>
      <w:pPr>
        <w:pStyle w:val="NormalWeb"/>
        <w:rPr/>
      </w:pPr>
      <w:r>
        <w:rPr/>
        <w:t xml:space="preserve">While the blame game is played, and reregulation or worse is threatened, new retail marketers are not entering California. But they should be. Data clearly indicates that during eight to 10 months of the year, electricity is in oversupply in California, and competitive prices are below the annual average price. Retail marketers should have aggressively pushed a pricing option that would smooth out these big monthly seasonal price differences of about three to one. Until very recently, however, they didn't. Instead, retail prices this summer doubled what they were at a similar time a year ago, and use increased dramatically in the midst of prolonged heat. Seasonal price and use protection would likely be a welcome product in California, where most consumers do not want to play the price swing game, and prefer that others hedge this risk There is money to be made here. </w:t>
      </w:r>
    </w:p>
    <w:p>
      <w:pPr>
        <w:pStyle w:val="NormalWeb"/>
        <w:rPr/>
      </w:pPr>
      <w:r>
        <w:rPr/>
        <w:t xml:space="preserve">But instead, California faces political and regulatory calamity. Politicians order regulators to refund 50 percent of payments to consumers, and threaten re-regulation. Retail consumers in San Diego pay punishingly high electric rates, and no one seems courageous enough to discuss fall and springtime offsets. New competitive suppliers are still scared off by all this political uncertainty and the attempts to shift blame. The rest of California's retail customers fear that the worst is yet to come. </w:t>
      </w:r>
    </w:p>
    <w:p>
      <w:pPr>
        <w:pStyle w:val="NormalWeb"/>
        <w:rPr/>
      </w:pPr>
      <w:r>
        <w:rPr/>
        <w:t xml:space="preserve">Solutions are easy, but the political will to adopt them is hard to find. First, California needs to deregulate its competitive markets fully. Price caps must go. Local reliability payments need to be loosened from the grasp of regulatory and parochial interests. Power marketers need to enter the market and offer seasonal price and use protection. Politicians and regulators need to entice and encourage such entry, rather than deter it. Unfortunately, threats to re-regulate and nonsensical proposals for costly universal telemetry such as real-time metering are keeping new competitors out of the market just when they are most needed. </w:t>
      </w:r>
    </w:p>
    <w:p>
      <w:pPr>
        <w:pStyle w:val="NormalWeb"/>
        <w:rPr/>
      </w:pPr>
      <w:r>
        <w:rPr/>
        <w:t xml:space="preserve">Elsewhere: "No" to Some Competitors, Subsidies to Others </w:t>
      </w:r>
    </w:p>
    <w:p>
      <w:pPr>
        <w:pStyle w:val="NormalWeb"/>
        <w:rPr/>
      </w:pPr>
      <w:r>
        <w:rPr/>
        <w:t xml:space="preserve">Even in some higher-priced states that have not yet restructured, regulators accept modifications to existing regulatory systems under the guise of competition that would manage entry by new competitors. These new hybrid structures promise bad regulatory results. Worse, this form of neo-regulation will continue to expand transition regulation, and extend transition periods. Few expect the sun to set on these new regulations. </w:t>
      </w:r>
    </w:p>
    <w:p>
      <w:pPr>
        <w:pStyle w:val="NormalWeb"/>
        <w:rPr/>
      </w:pPr>
      <w:r>
        <w:rPr/>
        <w:t xml:space="preserve">Two recent examples, one from the electricity world and one from the natural gas world, demonstrate the problems inherent in a regulatory-competitive hybrid approach that seeks to encourage entry in a partial regulatory-competitive system. </w:t>
      </w:r>
    </w:p>
    <w:p>
      <w:pPr>
        <w:pStyle w:val="NormalWeb"/>
        <w:rPr/>
      </w:pPr>
      <w:r>
        <w:rPr/>
        <w:t xml:space="preserve">MERCHANT PLANTS IN FLORIDA. Recently several new merchant plants applied to enter the Florida electricity markets.8 Florida is a relatively high-priced state isolated from the rest of the lower 48 states due to its location. Consequently, it suffers from constraints in its electrical transmission system and limited natural gas supplies. Additionally, tremendous growth in Florida is fueling growing demand for electricity. New supply is needed. Merchant plants are anxious to enter the state and prevent incumbent investor-owned utilities from building this needed generation under the traditional cost-of-service regulation that is still in place in Florida. </w:t>
      </w:r>
    </w:p>
    <w:p>
      <w:pPr>
        <w:pStyle w:val="NormalWeb"/>
        <w:rPr/>
      </w:pPr>
      <w:r>
        <w:rPr/>
        <w:t xml:space="preserve">Florida only recently has begun to explore restructuring its electric industry, and remains entrenched in traditional cost of-service ratemaking. New entrants attempt to manipulate regulators with arguments that imply the merchant plant owner will assume all risk of entry. Though these arguments may have some merit in a competitive market, in a hybrid market such as the one developing in Florida where retail customers have no choice and incumbents remain regulated, the merchants seek entry in order to obtain much higher than competitive returns and benefits. </w:t>
      </w:r>
    </w:p>
    <w:p>
      <w:pPr>
        <w:pStyle w:val="NormalWeb"/>
        <w:rPr/>
      </w:pPr>
      <w:r>
        <w:rPr/>
        <w:t xml:space="preserve">These merchant plant owners have sought regulatory approval to be paid administratively set prices based on the "price stack," or hourly system lambda of the incumbents' generators that dear the dispatch sequence. If approved, the prices paid to new merchants would not reflect wholesale competition among competing generators. There is no such market because the investor-owned utilities are regulated under traditional cost-of-service principles. In other words, a joint dispatch approach is used to achieve operating efficiency, while each utility generator effectively is paid a price equal to its individual running costs rather than a market clearing price. This regulatory practice means that consumers pay the least cost for electricity. </w:t>
      </w:r>
    </w:p>
    <w:p>
      <w:pPr>
        <w:pStyle w:val="NormalWeb"/>
        <w:rPr/>
      </w:pPr>
      <w:r>
        <w:rPr/>
        <w:t xml:space="preserve">Merchant plant owners seek administrative prices equal to the highest running cost in each hour, much as a market would do. That would yield extraordinary profits in Florida's non-market hybrid world. These market prices would also greatly exceed the comparable rate-base costs that incumbents would receive if they built the same new units. Consumers would pay more, not less, for electricity under these merchant plant hybrid restructuring proposals, if approved. That is not competition. The only winners are the new entrants that cream-skim, avoid competition, and use the state's fear that, but for the new merchants, the lights would go out in Florida. </w:t>
      </w:r>
    </w:p>
    <w:p>
      <w:pPr>
        <w:pStyle w:val="NormalWeb"/>
        <w:rPr/>
      </w:pPr>
      <w:r>
        <w:rPr/>
        <w:t xml:space="preserve">The conclusions are unambiguous under current regulation and nascent market conditions in Florida. Entry in competitive wholesale markets needs to be free. California demonstrates that regulatory obstacles are counter-productive and anticonsumer. In Florida, the problem is that the path of proposed entry would be strewn with protective special treatment and seemingly unnecessary subsidies. In all circumstances, competition will work best when high prices or operating margins are allowed to encourage new entry to close the gap between supply and demand. </w:t>
      </w:r>
    </w:p>
    <w:p>
      <w:pPr>
        <w:pStyle w:val="NormalWeb"/>
        <w:rPr/>
      </w:pPr>
      <w:r>
        <w:rPr/>
        <w:t xml:space="preserve">GAS PIPELINES IN WISCONSIN. A second troubling example comes from the natural gas side of the energy market The FERC seems to recognize that in competitive markets, new interstate natural gas pipeline entrants willing to put their investment at risk should not be required to satisfy the old regulatory requirements for a certificate of need.9 That is quite sensible. </w:t>
      </w:r>
    </w:p>
    <w:p>
      <w:pPr>
        <w:pStyle w:val="NormalWeb"/>
        <w:rPr/>
      </w:pPr>
      <w:r>
        <w:rPr/>
        <w:t xml:space="preserve">However, in Wisconsin, a natural gas pipeline entrant is using this reasonable proposition to pursue rulings that sweeten its deal and harm consumers. The pricing proposals are neither arms-length nor competitive. Instead, they represent vertical market power and affiliated interest abuse. </w:t>
      </w:r>
    </w:p>
    <w:p>
      <w:pPr>
        <w:pStyle w:val="NormalWeb"/>
        <w:rPr/>
      </w:pPr>
      <w:r>
        <w:rPr/>
        <w:t xml:space="preserve">The story is about as old as recorded regulatory history. In Wisconsin, this proposed new pipeline is partially owned by an affiliate of a natural gas local distribution company (LDC).10 The new "at risk" regulatory policy would seem to apply, and exaggerated fears of natural gas shortages, coupled with a perceived need for more natural gas to fuel new electricity generation, has pushed state political leaders to endorse and support the new pipeline. This perception of energy shortage seems to have blinded state and federal regulators to the fact that the incumbent pipeline has committed to add new equivalent capacity at significantly lower fixed prices than the new entrant, which is an affiliate of the state's largest natural gas buyer, and an LDC. </w:t>
      </w:r>
    </w:p>
    <w:p>
      <w:pPr>
        <w:pStyle w:val="NormalWeb"/>
        <w:rPr/>
      </w:pPr>
      <w:r>
        <w:rPr/>
        <w:t xml:space="preserve">Similar to retail electric customers in Florida, retail natural gas customers in Wisconsin do not have the ability to choose their natural gas supplier. This lack of retail competition invites market entrants to request new subsidies and regulatory protection from the competition of incumbents. Of course, these requests need to be masked. In Wisconsin, the new pipeline entrant sought administrative or regulatory approval to build a new source of supply in exchange for higher regulated prices that would be paid by captive retail consumers. In Wisconsin, as in Florida, the entrant makes competitive price claims and avers consumer benefits that are based neither on fact nor common sense. Regulators want more supply and energy security. However, they also need to consider other alternatives, especially when the market entrant does not participate in an arms-length negotiation with the LDC. That is not competition; it is bad regulation. </w:t>
      </w:r>
    </w:p>
    <w:p>
      <w:pPr>
        <w:pStyle w:val="NormalWeb"/>
        <w:rPr/>
      </w:pPr>
      <w:r>
        <w:rPr/>
        <w:t xml:space="preserve">In the Wisconsin case, the higher-priced solutions will benefit a vertically connected affiliate. Under strict regulation, that would not seem plausible. However, invoking the mantra of competition and market entry appears to be all that is necessary to obtain political endorsement and regulatory approval. Under this mixed regulatory-competitive hybrid, entrants seem able to obtain outrageous subsidy payments if they exploit fears of shortages and play the competitive purposes/free market card. Unfortunately, consumers typically pay more for this subsidy-masking pseudo competition than they would have paid under traditional regulation. </w:t>
      </w:r>
    </w:p>
    <w:p>
      <w:pPr>
        <w:pStyle w:val="NormalWeb"/>
        <w:rPr/>
      </w:pPr>
      <w:r>
        <w:rPr/>
        <w:t xml:space="preserve">Playing to Special Interests: Compromises and Bad Deals </w:t>
      </w:r>
    </w:p>
    <w:p>
      <w:pPr>
        <w:pStyle w:val="NormalWeb"/>
        <w:rPr/>
      </w:pPr>
      <w:r>
        <w:rPr/>
        <w:t xml:space="preserve">As practiced in the utility industry, restructuring brings special interests out of the woodwork, seeking to rewrite regulations to shift the battlefield in their favor. Here is where the compromise game is played. The result is often a hybrid-- neither market nor regulation-that discourages real competition. And without competition to iron out the inefficiencies, these favors to special interest just emasculate the process and produce negative results. </w:t>
      </w:r>
    </w:p>
    <w:p>
      <w:pPr>
        <w:pStyle w:val="NormalWeb"/>
        <w:rPr/>
      </w:pPr>
      <w:r>
        <w:rPr/>
        <w:t xml:space="preserve">MITIGATION ADJUSTMENTS. This sort of compromise can take various forms, but the primary purpose is to reduce stranded cost estimates. In general, mitigation means that considerably less than 100 percent of a utility's stranded costs would be recovered. The largest energy consumers push this policy to gain a swift, cheap exit strategy. </w:t>
      </w:r>
    </w:p>
    <w:p>
      <w:pPr>
        <w:pStyle w:val="NormalWeb"/>
        <w:rPr/>
      </w:pPr>
      <w:r>
        <w:rPr/>
        <w:t xml:space="preserve">Undoubtedly, some utility companies have inefficiencies that the market would uncover and weed out. The mitigation process attempts to use regulation and administrative proceedings to accomplish this task. The results to date typically have been heavy-handed and designed to implement the results that regulators allegedly should have forced utilities to achieve under rate base regulation. </w:t>
      </w:r>
    </w:p>
    <w:p>
      <w:pPr>
        <w:pStyle w:val="NormalWeb"/>
        <w:rPr/>
      </w:pPr>
      <w:r>
        <w:rPr/>
        <w:t xml:space="preserve">MORE PRUDENCE FIGHTS. Many states with nuclear generation experienced the first "prudence" wars during the 1970s and 1980s. These battles were fought in an attempt to prevent utilities from including in the rate base all their nuclear power plant construction costs. Restructuring often brings a second prudence fight. Arguments addressed and resolved years ago resurface, but, along with mitigation proposals, they are nothing more than an attempt to rewrite the past, reduce rates, and accelerate the move to competition. Not all bad, perhaps. In practice, however, much of this is irrational, duplicates the past, and is likely to result in the adoption of offsetting "bads," as self-interested participants seek advantages over incumbents, rather than common-sense solutions. </w:t>
      </w:r>
    </w:p>
    <w:p>
      <w:pPr>
        <w:pStyle w:val="NormalWeb"/>
        <w:rPr/>
      </w:pPr>
      <w:r>
        <w:rPr/>
        <w:t xml:space="preserve">If these real restructuring purposes were articulated and pursued explicitly, few would question the end result. Instead, regulators and others hide behind the shields of "mitigation" and "prudence" to pursue their other agendas. That provides clever special interests an opportunity to seek advantages not available under sensible regulation or real competition. When the inevitable problems surface, there will be no basis for understanding what and why things were done. If regulators and politicians instead articulate explicitly their purposes and rationale, many problems will be easier to resolve. </w:t>
      </w:r>
    </w:p>
    <w:p>
      <w:pPr>
        <w:pStyle w:val="NormalWeb"/>
        <w:rPr/>
      </w:pPr>
      <w:r>
        <w:rPr/>
        <w:t xml:space="preserve">INCUMBENT HANDICAPS. Restructuring is typically presented as a political process in which new entrants need some special protection. Therefore, new entrants argue that incumbent electric utilities need to be heavily controlled and handicapped. But that is not how competition works. Under competition, investors take risks with no downside protection or upside caps. The hallmark of most state restructuring proceedings is to seek political and regulatory guarantees and new subsidies. None of this is explicit. Nevertheless, the game is well played and ubiquitous. But make no mistake; it is not competition. </w:t>
      </w:r>
    </w:p>
    <w:p>
      <w:pPr>
        <w:pStyle w:val="NormalWeb"/>
        <w:rPr/>
      </w:pPr>
      <w:r>
        <w:rPr/>
        <w:t xml:space="preserve">By Charles J. Cicchetti, Ph.D. and Colin M. Long, J.D. </w:t>
      </w:r>
    </w:p>
    <w:p>
      <w:pPr>
        <w:pStyle w:val="NormalWeb"/>
        <w:rPr/>
      </w:pPr>
      <w:r>
        <w:rPr/>
        <w:t xml:space="preserve">Charles J. Cicchetti is The Jeffrey J. Miller Professor of Government, Business and the Economy, School of Policy, Planning, and Development at the University of Southern California. In addition, he is a cofounding partner of Pacific Economics Group. He is the former chair of the Wisconsin Public Utilities Commission and has testified before regulatory agencies on utility issues. Colin M. Long is a co-founding partner with Pacific Economics Group. In the interest of full disclosure, the authors note that some of their recent clients have interests in these matters, including Duke Energy, Florida Power, and ANR Pipeline </w:t>
      </w:r>
    </w:p>
    <w:p>
      <w:pPr>
        <w:pStyle w:val="NormalWeb"/>
        <w:rPr/>
      </w:pPr>
      <w:r>
        <w:rPr/>
        <w:t xml:space="preserve">Co. Nevertheless, the views expressed are entirely their own, and no client has reviewed or approved this article. </w:t>
      </w:r>
    </w:p>
    <w:p>
      <w:pPr>
        <w:pStyle w:val="NormalWeb"/>
        <w:rPr/>
      </w:pPr>
      <w:r>
        <w:rPr/>
        <w:t xml:space="preserve">Footnotes: </w:t>
      </w:r>
    </w:p>
    <w:p>
      <w:pPr>
        <w:pStyle w:val="NormalWeb"/>
        <w:rPr/>
      </w:pPr>
      <w:r>
        <w:rPr/>
        <w:t xml:space="preserve">1 Worse, new institutions such as the California ISO seem to believe falsely that their actions will not have serious spillover effects outside their immediate jurisdictional concerns. Electric utilities in neighboring states know that they indeed are affected by Cal-ISO pricing policy and terms of service. </w:t>
      </w:r>
    </w:p>
    <w:p>
      <w:pPr>
        <w:pStyle w:val="NormalWeb"/>
        <w:rPr/>
      </w:pPr>
      <w:r>
        <w:rPr/>
        <w:t xml:space="preserve">2 Regional Transmission Organizations, 18 CFR Part 35, Docket No. RM 99-2000, Order No. 2000, 89 FERC 161,285 (issued Dec. 20,1999). </w:t>
      </w:r>
    </w:p>
    <w:p>
      <w:pPr>
        <w:pStyle w:val="NormalWeb"/>
        <w:rPr/>
      </w:pPr>
      <w:r>
        <w:rPr/>
        <w:t xml:space="preserve">3 While emphasizing that it intended to be flexible in reviewing congestion pricing proposals, the commission reemphasized that "markets that are based on locational marginal pricing and financial rights for transmission provide a sound framework for efficient congestion management" (FERC Stats. And Regs. 532,541 at 33,742). Again, reemphasizing its comments in the NOPR, the FERC stated that congestion pricing proposals should "ensure that the generators that are dispatched in the presence of transmission constraints must be those that can serve system loads at least cost, and limited transmission capacity should be used by market participants that value that use most highly" (Id. At 33,754-55). </w:t>
      </w:r>
    </w:p>
    <w:p>
      <w:pPr>
        <w:pStyle w:val="NormalWeb"/>
        <w:rPr/>
      </w:pPr>
      <w:r>
        <w:rPr/>
        <w:t xml:space="preserve">4 Recent FERC actions in the Northeast may prove this wrong. See ISO New England Inc., Docket Nos. EL00-62-000-002; ER00-2052-000, 002, and 003; New England Power Pool, Docket No. ER00-2016-000, Central Maine Power Co., et al. v. New England Power Pool and ISO New England Inc, Docket Nos. EL00-59-000 and ER00-2005-000, 91 FERC f61,311. These comments definitely apply to California, however. </w:t>
      </w:r>
    </w:p>
    <w:p>
      <w:pPr>
        <w:pStyle w:val="NormalWeb"/>
        <w:rPr/>
      </w:pPr>
      <w:r>
        <w:rPr/>
        <w:t xml:space="preserve">5 See for example Pacific Gas dr Electric Co., Docket Nos. ER98-494-000, ER981614-000, ER98-2145-000, and ER99-3603-000 (issued June 7,2000). In this case, the administrative law judge was charged with ascertaining the appropriate charges for RMR service at three power plants in the San Francisco area. The ALJ recognized that the RMR plants were a hybrid, and that costbased rates for the RMR services were a vestige of cost-based ratemaking. Nevertheless, the ALJ noted that RMR status was necessary to mitigate any locational market power the generator might have, and that net incremental cost compensation was adequate to reimburse the generator for all costs associated with RMR unit obligations. </w:t>
      </w:r>
    </w:p>
    <w:p>
      <w:pPr>
        <w:pStyle w:val="NormalWeb"/>
        <w:rPr/>
      </w:pPr>
      <w:r>
        <w:rPr/>
        <w:t xml:space="preserve">6 Southern California Edison, Docket No. ER97-2355 et al. (March 31, 1999). </w:t>
      </w:r>
    </w:p>
    <w:p>
      <w:pPr>
        <w:pStyle w:val="NormalWeb"/>
        <w:rPr/>
      </w:pPr>
      <w:r>
        <w:rPr/>
        <w:t xml:space="preserve">7 FERC also refused to allow $23 million in administrative and general costs, reasoning that these costs were a CPUC issue. However, although the CPUC previously had allowed SCE to recover these costs, it stopped doing so April 1, 1998, assuming that these costs were now a FERC issue. SCE has requested that the CPUC allow these A&amp;G costs, but as things stand, neither the CPUC nor FERC is assuming jurisdiction over the issue. SCE could lose more on the issue of A&amp;G costs than it would have under the ruling for low ROE. </w:t>
      </w:r>
    </w:p>
    <w:p>
      <w:pPr>
        <w:pStyle w:val="NormalWeb"/>
        <w:rPr/>
      </w:pPr>
      <w:r>
        <w:rPr/>
        <w:t xml:space="preserve">8 See, for example, In Re: Joint Petition for Determination of Need for an Electrical Power Plant in Volusia County by the Utilities Commission, City of New Smyrna Beach, Florida, and Duke Energy New Smyrna Beach Power Company Ltd. LLP before the Florida PSC, Docket No. 981042-EM; In Re: Petition for Determination of Need for an Electrical Power Plant in Okeechobee County by Okeechobee Generating Co. LLC, before the Florida PSC, Docket No. 991462-EU; In Re: Petition for Determination of Need for an Electrical Power Plant in St. Lucie County by Panda Midway Power Partners LE, before the Florida PSC, Docket No. 000289-EU. </w:t>
      </w:r>
    </w:p>
    <w:p>
      <w:pPr>
        <w:pStyle w:val="NormalWeb"/>
        <w:rPr/>
      </w:pPr>
      <w:r>
        <w:rPr/>
        <w:t xml:space="preserve">Recently, these cases were abated subsequent to the Florida Supreme Court ruling that the Florida PSC has exceeded its jurisdiction in granting the need petition in the Smyrna Beach docket. See Tampa Electric Co., et al. vs. Joe Garcia, et al. as the Florida Public Service Commission, et al., 25 Fla. Law W. 5294; 2000 Fla. Lexis 772 (April 20,2000). </w:t>
      </w:r>
    </w:p>
    <w:p>
      <w:pPr>
        <w:pStyle w:val="NormalWeb"/>
        <w:rPr/>
      </w:pPr>
      <w:r>
        <w:rPr/>
        <w:t xml:space="preserve">9 See Certification of New Interstate Natural Gas Pipelines, Statement of Policy, 88 FERC f61,227 (Sept. 15, 1999); Order Clarifying Statement of Policy, 90 FERC f 61,128 (Feb. 9,2000). </w:t>
      </w:r>
    </w:p>
    <w:p>
      <w:pPr>
        <w:pStyle w:val="NormalWeb"/>
        <w:rPr/>
      </w:pPr>
      <w:r>
        <w:rPr/>
        <w:t xml:space="preserve">10 Application of Guardian Pipeline LLC for Certificates of Public Convenience and Necessity, FERC Docket Nos. CP00-36-000, CP00-37-000, and CP00-38000; Wisconsin Gas Co., Requests for Approval of Application to Construct and Operate Natural Gas Lateral Line Facilities, Public Service Commission of Wisconsin, Docket No. 6650-CG-194.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2000-10-24T12:24:00Z</dcterms:created>
  <dc:creator>mbuster</dc:creator>
  <dc:description/>
  <dc:language>en-CA</dc:language>
  <cp:lastModifiedBy>mbuster</cp:lastModifiedBy>
  <dcterms:modified xsi:type="dcterms:W3CDTF">2000-10-24T12:29:00Z</dcterms:modified>
  <cp:revision>1</cp:revision>
  <dc:subject/>
  <dc:title>Politics as usual: A roadmap to backlash, back tracking, and re-regulation</dc:title>
</cp:coreProperties>
</file>