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P9Titl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val="false"/>
          <w:sz w:val="24"/>
        </w:rPr>
      </w:pPr>
      <w:r>
        <w:rPr/>
      </w:r>
      <w:r>
        <w:rPr>
          <w:sz w:val="24"/>
        </w:rPr>
        <w:t>PLEDGE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val="false"/>
          <w:caps w:val="false"/>
          <w:smallCaps w:val="false"/>
          <w:sz w:val="24"/>
        </w:rPr>
        <w:tab/>
        <w:t>PLEDGE AGREEMENT, dated as of January _______ 2000 (this “</w:t>
      </w:r>
      <w:r>
        <w:rPr>
          <w:b w:val="false"/>
          <w:caps w:val="false"/>
          <w:smallCaps w:val="false"/>
          <w:sz w:val="24"/>
          <w:u w:val="single"/>
        </w:rPr>
        <w:t>Agreement</w:t>
      </w:r>
      <w:r>
        <w:rPr>
          <w:b w:val="false"/>
          <w:caps w:val="false"/>
          <w:smallCaps w:val="false"/>
          <w:sz w:val="24"/>
        </w:rPr>
        <w:t>”), made by Enron Asset Holdings, LLC, a Delaware limited liability company (the “</w:t>
      </w:r>
      <w:r>
        <w:rPr>
          <w:b w:val="false"/>
          <w:caps w:val="false"/>
          <w:smallCaps w:val="false"/>
          <w:sz w:val="24"/>
          <w:u w:val="single"/>
        </w:rPr>
        <w:t>Pledgor</w:t>
      </w:r>
      <w:r>
        <w:rPr>
          <w:b w:val="false"/>
          <w:caps w:val="false"/>
          <w:smallCaps w:val="false"/>
          <w:sz w:val="24"/>
        </w:rPr>
        <w:t>”) in favor of Royal Bank of Canada (the “</w:t>
      </w:r>
      <w:r>
        <w:rPr>
          <w:b w:val="false"/>
          <w:caps w:val="false"/>
          <w:smallCaps w:val="false"/>
          <w:sz w:val="24"/>
          <w:u w:val="single"/>
        </w:rPr>
        <w:t>Pledgee</w:t>
      </w:r>
      <w:r>
        <w:rPr>
          <w:b w:val="false"/>
          <w:caps w:val="false"/>
          <w:smallCaps w:val="false"/>
          <w:sz w:val="24"/>
        </w:rPr>
        <w:t>”) in its capacity as Agent under that certain Facility Agreement (the “</w:t>
      </w:r>
      <w:r>
        <w:rPr>
          <w:b w:val="false"/>
          <w:caps w:val="false"/>
          <w:smallCaps w:val="false"/>
          <w:sz w:val="24"/>
          <w:u w:val="single"/>
        </w:rPr>
        <w:t>Facility Agreement</w:t>
      </w:r>
      <w:r>
        <w:rPr>
          <w:b w:val="false"/>
          <w:caps w:val="false"/>
          <w:smallCaps w:val="false"/>
          <w:sz w:val="24"/>
        </w:rPr>
        <w:t>”) dated as of November 29th, 2000 and executed by (amongst others) Heracles Trust, a Delaware business trust (the “Trust”), the Pledgee and the Lenders party thereto.  Capitalized terms used but not otherwise defined herein shall have the meanings assigned to them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WP9Subtitle"/>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val="false"/>
          <w:caps w:val="false"/>
          <w:smallCaps w:val="false"/>
          <w:sz w:val="24"/>
        </w:rPr>
      </w:pPr>
      <w:r>
        <w:rPr>
          <w:b w:val="false"/>
          <w:caps w:val="false"/>
          <w:smallCaps w:val="false"/>
          <w:sz w:val="24"/>
        </w:rPr>
        <w:t>W I T N E S S E T H:</w:t>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u w:val="single"/>
        </w:rPr>
      </w:pPr>
      <w:r>
        <w:rPr>
          <w:b w:val="false"/>
          <w:caps w:val="false"/>
          <w:smallCaps w:val="false"/>
          <w:sz w:val="24"/>
          <w:u w:val="single"/>
        </w:rPr>
        <w:t>Recitals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u w:val="single"/>
        </w:rPr>
      </w:pPr>
      <w:r>
        <w:rPr>
          <w:b w:val="false"/>
          <w:caps w:val="false"/>
          <w:smallCaps w:val="false"/>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val="false"/>
          <w:caps w:val="false"/>
          <w:smallCaps w:val="false"/>
          <w:sz w:val="24"/>
        </w:rPr>
        <w:t>(A)</w:t>
        <w:tab/>
        <w:t>The Pledgor, the Pledgee and the Trust (amongst others) have executed that certain Assignment and Waiver Agreement dated as of the date hereof (the “</w:t>
      </w:r>
      <w:r>
        <w:rPr>
          <w:b w:val="false"/>
          <w:caps w:val="false"/>
          <w:smallCaps w:val="false"/>
          <w:sz w:val="24"/>
          <w:u w:val="single"/>
        </w:rPr>
        <w:t>Assignment and Waiver</w:t>
      </w:r>
      <w:r>
        <w:rPr>
          <w:b w:val="false"/>
          <w:caps w:val="false"/>
          <w:smallCaps w:val="false"/>
          <w:sz w:val="24"/>
        </w:rPr>
        <w:t xml:space="preserve"> </w:t>
      </w:r>
      <w:r>
        <w:rPr>
          <w:b w:val="false"/>
          <w:caps w:val="false"/>
          <w:smallCaps w:val="false"/>
          <w:sz w:val="24"/>
          <w:u w:val="single"/>
        </w:rPr>
        <w:t>Agreement</w:t>
      </w:r>
      <w:r>
        <w:rPr>
          <w:b w:val="false"/>
          <w:caps w:val="false"/>
          <w:smallCaps w:val="false"/>
          <w:sz w:val="24"/>
        </w:rPr>
        <w:t>) whereby (amongst other things) the Pledgor has assigned to the Pledgee all of its rights, title and interest in and to all distributions payable to the Pledgor as the sole member of  Psyche, L.L.C.) and has directed the Trust to pay directly to the Pledgee all amounts due to Psyche, L.L.C. under Section 5.01 of the Trust Agreement and the Trust has undertaken to pay all such amounts directly to the Pledgee.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t>(B)</w:t>
        <w:tab/>
        <w:t>As security for the Obligations (defined below), the Pledgee requires that the Pledgor grant and pledge to the Pledgee a security interest in and to the Collateral (defined below) on the terms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u w:val="single"/>
        </w:rPr>
      </w:pPr>
      <w:r>
        <w:rPr>
          <w:b w:val="false"/>
          <w:caps w:val="false"/>
          <w:smallCaps w:val="false"/>
          <w:sz w:val="24"/>
          <w:u w:val="single"/>
        </w:rPr>
        <w:t>Operative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u w:val="single"/>
        </w:rPr>
      </w:pPr>
      <w:r>
        <w:rPr>
          <w:b w:val="false"/>
          <w:caps w:val="false"/>
          <w:smallCaps w:val="false"/>
          <w:sz w:val="24"/>
          <w:u w:val="single"/>
        </w:rPr>
      </w:r>
    </w:p>
    <w:p>
      <w:pPr>
        <w:pStyle w:val="WP9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t>In consideration of the Pledgee’s obligations under the Assignment and Waiver Agreement and other good and valuable consideration, the receipt and sufficiency of which is hereby acknowledged, the Pledgor hereby covenants and agrees with, and represents and warrants to, the Pledgee,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b w:val="false"/>
          <w:caps w:val="false"/>
          <w:smallCaps w:val="false"/>
          <w:sz w:val="24"/>
        </w:rPr>
        <w:tab/>
        <w:t>1.</w:t>
        <w:tab/>
      </w:r>
      <w:r>
        <w:rPr>
          <w:b w:val="false"/>
          <w:caps w:val="false"/>
          <w:smallCaps w:val="false"/>
          <w:sz w:val="24"/>
          <w:u w:val="single"/>
        </w:rPr>
        <w:t>Definitions</w:t>
      </w:r>
      <w:r>
        <w:rPr>
          <w:b w:val="false"/>
          <w:caps w:val="false"/>
          <w:smallCaps w:val="false"/>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val="false"/>
          <w:caps w:val="false"/>
          <w:smallCaps w:val="false"/>
          <w:sz w:val="24"/>
        </w:rPr>
      </w:pPr>
      <w:r>
        <w:rPr>
          <w:b w:val="false"/>
          <w:caps w:val="false"/>
          <w:smallCaps w:val="false"/>
          <w:sz w:val="24"/>
        </w:rPr>
        <w:t>The following terms shall have the following meanings: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val="false"/>
          <w:caps w:val="false"/>
          <w:smallCaps w:val="false"/>
          <w:sz w:val="24"/>
        </w:rPr>
        <w:tab/>
        <w:t>“</w:t>
      </w:r>
      <w:r>
        <w:rPr>
          <w:b w:val="false"/>
          <w:caps w:val="false"/>
          <w:smallCaps w:val="false"/>
          <w:sz w:val="24"/>
          <w:u w:val="single"/>
        </w:rPr>
        <w:t>Collateral</w:t>
      </w:r>
      <w:r>
        <w:rPr>
          <w:b w:val="false"/>
          <w:caps w:val="false"/>
          <w:smallCaps w:val="false"/>
          <w:sz w:val="24"/>
        </w:rPr>
        <w:t>” shall mean all rights, title, interest and benefits of the Pledgor in, to and under the membership interest of Psyche, L.L.C. and as a member of Psyche,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val="false"/>
          <w:caps w:val="false"/>
          <w:smallCaps w:val="false"/>
          <w:sz w:val="24"/>
        </w:rPr>
        <w:tab/>
        <w:t>“</w:t>
      </w:r>
      <w:r>
        <w:rPr>
          <w:b w:val="false"/>
          <w:caps w:val="false"/>
          <w:smallCaps w:val="false"/>
          <w:sz w:val="24"/>
          <w:u w:val="single"/>
        </w:rPr>
        <w:t>Obligations</w:t>
      </w:r>
      <w:r>
        <w:rPr>
          <w:b w:val="false"/>
          <w:caps w:val="false"/>
          <w:smallCaps w:val="false"/>
          <w:sz w:val="24"/>
        </w:rPr>
        <w:t>” shall mean the respective obligations and undertakings of the Pledgor and the Trust under Section [     ] of the Assignment and Waiver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val="false"/>
          <w:caps w:val="false"/>
          <w:smallCaps w:val="false"/>
          <w:sz w:val="24"/>
        </w:rPr>
        <w:tab/>
        <w:t>2.</w:t>
        <w:tab/>
      </w:r>
      <w:r>
        <w:rPr>
          <w:b w:val="false"/>
          <w:caps w:val="false"/>
          <w:smallCaps w:val="false"/>
          <w:sz w:val="24"/>
          <w:u w:val="single"/>
        </w:rPr>
        <w:t>Grant of Security Interest;</w:t>
      </w:r>
      <w:r>
        <w:rPr>
          <w:b w:val="false"/>
          <w:caps w:val="false"/>
          <w:smallCaps w:val="false"/>
          <w:sz w:val="24"/>
        </w:rPr>
        <w:t xml:space="preserve"> As security for the full and punctual payment and performance of the Obligations the Pledgor hereby grants and pledges to the Pledgee a continuing lien on, and security interest in, the Collateral.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val="false"/>
          <w:caps w:val="false"/>
          <w:smallCaps w:val="false"/>
          <w:sz w:val="24"/>
        </w:rPr>
        <w:tab/>
        <w:t>3.</w:t>
        <w:tab/>
      </w:r>
      <w:r>
        <w:rPr>
          <w:b w:val="false"/>
          <w:caps w:val="false"/>
          <w:smallCaps w:val="false"/>
          <w:sz w:val="24"/>
          <w:u w:val="single"/>
        </w:rPr>
        <w:t>Representations, Warranties and Covenants.</w:t>
      </w:r>
      <w:r>
        <w:rPr>
          <w:b w:val="false"/>
          <w:caps w:val="false"/>
          <w:smallCaps w:val="false"/>
          <w:sz w:val="24"/>
        </w:rPr>
        <w:t xml:space="preserve">   The Pledgor hereby covenants with and represents and warrants to the Pledgee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Heading2"/>
        <w:widowControl/>
        <w:tabs>
          <w:tab w:val="clear" w:pos="180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t>(A)</w:t>
        <w:tab/>
        <w:t>The Pledgor is a limited liability company duly organized, validly existing, and in good standing under the laws of the State of Delaware.</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r>
    </w:p>
    <w:p>
      <w:pPr>
        <w:pStyle w:val="Heading2"/>
        <w:widowControl/>
        <w:tabs>
          <w:tab w:val="clear" w:pos="180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t>(B)</w:t>
        <w:tab/>
        <w:t>The Pledgor has the power and authority and the legal right to execute and deliver, to perform its obligations under, and to grant the security interest in the Collateral pursuant to, this Agreement and has taken all necessary action to authorize the execution, delivery and performance of, and grant of the security interest in the Collateral pursuant to, this Agreement.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r>
    </w:p>
    <w:p>
      <w:pPr>
        <w:pStyle w:val="Heading2"/>
        <w:widowControl/>
        <w:tabs>
          <w:tab w:val="clear" w:pos="180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t>(C)</w:t>
        <w:tab/>
        <w:t>This Agreement constitutes a legal, valid and binding obligation of the Pledgor, enforceable in accordance with its terms, and upon the filing of a UCC-1 Financing Statement in the Office of the Secretary of State of Texas naming the Pledgee as secured party and the Pledgor as debtor, the security interest created pursuant to this Agreement will constitute a valid, perfected first priority security interest in the Collateral, enforceable in accordance with its terms against all creditors of the Pledgor and any Persons purporting to purchase the Collateral from the Pledgor, except the perfecting of security interests in Collateral as to which the filing of a financing statement does not result in perfection, and in each case as enforceability may be affected by bankruptcy, insolvency, fraudulent conveyance, reorganization, moratorium and other similar laws relating to or affecting creditors’ rights generally, and general equitable principles (whether considered in a proceeding in equity or at law).</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r>
    </w:p>
    <w:p>
      <w:pPr>
        <w:pStyle w:val="Heading2"/>
        <w:widowControl/>
        <w:tabs>
          <w:tab w:val="clear" w:pos="180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t>(D)</w:t>
        <w:tab/>
        <w:t>The execution, delivery and performance of this Agreement by the Pledgor will not violate any provision of any requirement of law or contractual obligation of the Pledgor and will not result in the creation or imposition of any Lien on any of the properties or revenues of the Pledgor pursuant to any requirement of law or contractual obligation of the Pledgor, except the security interest created by this Agreement.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r>
    </w:p>
    <w:p>
      <w:pPr>
        <w:pStyle w:val="Heading2"/>
        <w:widowControl/>
        <w:tabs>
          <w:tab w:val="clear" w:pos="180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t>(E)</w:t>
        <w:tab/>
        <w:t>No consent or authorization of, filing with, or other act by or in respect of, any arbitrator or governmental body and no consent of any other Person (including, without limitation, any equity owner or creditor of the Pledgor), is required in connection with the execution, delivery, performance, validity or enforceability of this Agreement.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b w:val="false"/>
          <w:caps w:val="false"/>
          <w:smallCaps w:val="false"/>
          <w:sz w:val="24"/>
        </w:rPr>
      </w:pPr>
      <w:r>
        <w:rPr>
          <w:b w:val="false"/>
          <w:caps w:val="false"/>
          <w:smallCaps w:val="false"/>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tab/>
        <w:tab/>
        <w:t>(F)</w:t>
        <w:tab/>
        <w:t>The Pledgor is the legal and beneficial owner of and has good title to the Collateral free and clear of all Liens or options in favor of or claims of, any other Person, except the security interests created pursuant to this Agreement, and has the unqualified right to pledge and grant a security interest in the same as herein provided without the consent of any other Person.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r>
    </w:p>
    <w:p>
      <w:pPr>
        <w:pStyle w:val="Normal"/>
        <w:keepNext w:val="false"/>
        <w:keepLines/>
        <w:widowControl w:val="false"/>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val="false"/>
          <w:caps w:val="false"/>
          <w:smallCaps w:val="false"/>
          <w:sz w:val="24"/>
        </w:rPr>
        <w:tab/>
        <w:t>4.</w:t>
        <w:tab/>
      </w:r>
      <w:r>
        <w:rPr>
          <w:b w:val="false"/>
          <w:caps w:val="false"/>
          <w:smallCaps w:val="false"/>
          <w:sz w:val="24"/>
          <w:u w:val="single"/>
        </w:rPr>
        <w:t>Successors and Assigns</w:t>
      </w:r>
      <w:r>
        <w:rPr>
          <w:b w:val="false"/>
          <w:caps w:val="false"/>
          <w:smallCaps w:val="false"/>
          <w:sz w:val="24"/>
        </w:rPr>
        <w:t xml:space="preserve">.  This Agreement, and all representations, warranties and covenants of the Pledgor made herein, shall be binding upon and inure to the benefit of the Pledgee and successors and assigns.  </w:t>
      </w:r>
    </w:p>
    <w:p>
      <w:pPr>
        <w:pStyle w:val="Normal"/>
        <w:keepLines/>
        <w:widowControl w:val="false"/>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l="false"/>
          <w:caps w:val="false"/>
          <w:smallCaps w:val="false"/>
          <w:sz w:val="24"/>
        </w:rPr>
      </w:pPr>
      <w:r>
        <w:rPr>
          <w:b w:val="false"/>
          <w:caps w:val="false"/>
          <w:smallCaps w:val="false"/>
          <w:sz w:val="24"/>
        </w:rPr>
        <w:t xml:space="preserve"> </w:t>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b w:val="false"/>
          <w:caps w:val="false"/>
          <w:smallCaps w:val="false"/>
          <w:sz w:val="24"/>
        </w:rPr>
        <w:tab/>
        <w:t>5.</w:t>
        <w:tab/>
      </w:r>
      <w:r>
        <w:rPr>
          <w:b w:val="false"/>
          <w:caps w:val="false"/>
          <w:smallCaps w:val="false"/>
          <w:sz w:val="24"/>
          <w:u w:val="single"/>
        </w:rPr>
        <w:t>Further Assurances</w:t>
      </w:r>
      <w:r>
        <w:rPr>
          <w:b w:val="false"/>
          <w:caps w:val="false"/>
          <w:smallCaps w:val="false"/>
          <w:sz w:val="24"/>
        </w:rPr>
        <w:t>.  The Pledgor agrees to do such further acts and things and to execute and deliver to the Pledgee such additional conveyances, assignments, agreements and instruments as the Pledgee from time to time may reasonably require or deem reasonably advisable to carry into effect this Agreement or to further assure and confirm unto the Pledgee the rights, powers and remedies intended to be granted hereunder;</w:t>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val="false"/>
          <w:caps w:val="false"/>
          <w:smallCaps w:val="false"/>
          <w:sz w:val="24"/>
          <w:u w:val="single"/>
        </w:rPr>
      </w:pPr>
      <w:r>
        <w:rPr>
          <w:b w:val="false"/>
          <w:caps w:val="false"/>
          <w:smallCaps w:val="false"/>
          <w:sz w:val="24"/>
          <w:u w:val="single"/>
        </w:rPr>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b w:val="false"/>
          <w:caps w:val="false"/>
          <w:smallCaps w:val="false"/>
          <w:sz w:val="24"/>
        </w:rPr>
        <w:tab/>
        <w:t>6.</w:t>
        <w:tab/>
      </w:r>
      <w:r>
        <w:rPr>
          <w:b w:val="false"/>
          <w:caps w:val="false"/>
          <w:smallCaps w:val="false"/>
          <w:sz w:val="24"/>
          <w:u w:val="single"/>
        </w:rPr>
        <w:t>Exercise of Rights</w:t>
      </w:r>
      <w:r>
        <w:rPr>
          <w:b w:val="false"/>
          <w:caps w:val="false"/>
          <w:smallCaps w:val="false"/>
          <w:sz w:val="24"/>
        </w:rPr>
        <w:t>.  Notwithstanding the security interest granted under Section 2, unless and until the Pledgor or the Trust fails to perform any of the Obligations and such failure is continuing, the Pledgor shall be entitled to exercise all of its rights as the member of Psyche, L.L.C., provided that the Pledgor shall not sell, assign, transfer or otherwise dispose of or create any other Lier over the Collateral.</w:t>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val="false"/>
          <w:caps w:val="false"/>
          <w:smallCaps w:val="false"/>
          <w:sz w:val="24"/>
        </w:rPr>
      </w:pPr>
      <w:r>
        <w:rPr>
          <w:b w:val="false"/>
          <w:caps w:val="false"/>
          <w:smallCaps w:val="false"/>
          <w:sz w:val="24"/>
        </w:rPr>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b w:val="false"/>
          <w:caps w:val="false"/>
          <w:smallCaps w:val="false"/>
          <w:sz w:val="24"/>
        </w:rPr>
        <w:tab/>
        <w:t>7.</w:t>
        <w:tab/>
      </w:r>
      <w:r>
        <w:rPr>
          <w:b w:val="false"/>
          <w:caps w:val="false"/>
          <w:smallCaps w:val="false"/>
          <w:sz w:val="24"/>
          <w:u w:val="single"/>
        </w:rPr>
        <w:t>Termination</w:t>
      </w:r>
      <w:r>
        <w:rPr>
          <w:b w:val="false"/>
          <w:caps w:val="false"/>
          <w:smallCaps w:val="false"/>
          <w:sz w:val="24"/>
        </w:rPr>
        <w:t xml:space="preserve">.  The Pledgee agrees to terminate its security interest in the Collateral upon all amounts of principal, interest and all other amounts payable by the Trust to the Lenders under the Facility Agreement having been paid in full.  Any termination pursuant to this Section 7 and any documents delivered to confirm the same shall expressly provide that such termination is made without recourse and without any representation, warranty or covenant, express or implied.  If the Collateral is so terminated, the Pledgee, at the request and sole cost and expense of the Pledgor, will execute and deliver to the Pledgor a proper instrument or instruments acknowledging the satisfaction and termination of this Agreement and any financing statements filed in connection herewith, and will duly assign and transfer without recourse and without any representation or warranty, express or implied, the Collateral to the Pledgor </w:t>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val="false"/>
          <w:caps w:val="false"/>
          <w:smallCaps w:val="false"/>
          <w:sz w:val="24"/>
        </w:rPr>
      </w:pPr>
      <w:r>
        <w:rPr>
          <w:b w:val="false"/>
          <w:caps w:val="false"/>
          <w:smallCaps w:val="false"/>
          <w:sz w:val="24"/>
        </w:rPr>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b w:val="false"/>
          <w:caps w:val="false"/>
          <w:smallCaps w:val="false"/>
          <w:sz w:val="24"/>
        </w:rPr>
        <w:tab/>
        <w:t>8.</w:t>
        <w:tab/>
      </w:r>
      <w:r>
        <w:rPr>
          <w:b w:val="false"/>
          <w:caps w:val="false"/>
          <w:smallCaps w:val="false"/>
          <w:sz w:val="24"/>
          <w:u w:val="single"/>
        </w:rPr>
        <w:t>Governing Law</w:t>
      </w:r>
      <w:r>
        <w:rPr>
          <w:b w:val="false"/>
          <w:caps w:val="false"/>
          <w:smallCaps w:val="false"/>
          <w:sz w:val="24"/>
        </w:rPr>
        <w:t>.  THE PARTIES HERETO AGREE THAT THIS  AGREEMENT SHALL BE GOVERNED BY, AND CONSTRUED IN ACCORDANCE WITH, THE LAWS OF THE STATE OF TEXAS.</w:t>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val="false"/>
          <w:caps w:val="false"/>
          <w:smallCaps w:val="false"/>
          <w:sz w:val="24"/>
        </w:rPr>
      </w:pPr>
      <w:r>
        <w:rPr>
          <w:b w:val="false"/>
          <w:caps w:val="false"/>
          <w:smallCaps w:val="false"/>
          <w:sz w:val="24"/>
        </w:rPr>
      </w:r>
    </w:p>
    <w:p>
      <w:pPr>
        <w:pStyle w:val="Normal"/>
        <w:widowControl w:val="false"/>
        <w:tabs>
          <w:tab w:val="clear" w:pos="720"/>
          <w:tab w:val="center" w:pos="4680" w:leader="none"/>
        </w:tabs>
        <w:jc w:val="both"/>
        <w:rPr>
          <w:b w:val="false"/>
          <w:caps w:val="false"/>
          <w:smallCaps w:val="false"/>
          <w:sz w:val="24"/>
        </w:rPr>
      </w:pPr>
      <w:r>
        <w:rPr>
          <w:b w:val="false"/>
          <w:caps w:val="false"/>
          <w:smallCaps w:val="false"/>
          <w:sz w:val="24"/>
        </w:rPr>
        <w:tab/>
        <w:t>[Signature Page follows]</w:t>
      </w:r>
      <w:r>
        <w:br w:type="page"/>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val="false"/>
          <w:caps w:val="false"/>
          <w:smallCaps w:val="false"/>
          <w:sz w:val="24"/>
        </w:rPr>
      </w:pPr>
      <w:r>
        <w:rPr>
          <w:b w:val="false"/>
          <w:caps w:val="false"/>
          <w:smallCaps w:val="false"/>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WP9BodyText"/>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0"/>
        <w:jc w:val="both"/>
        <w:rPr>
          <w:b w:val="false"/>
          <w:caps w:val="false"/>
          <w:smallCaps w:val="false"/>
          <w:sz w:val="24"/>
        </w:rPr>
      </w:pPr>
      <w:r>
        <w:rPr>
          <w:b w:val="false"/>
          <w:caps w:val="false"/>
          <w:smallCaps w:val="false"/>
          <w:sz w:val="24"/>
        </w:rPr>
        <w:t>IN WITNESS WHEREOF, the parties have duly executed and delivered this Agreement as of the day and year first above written.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0"/>
        <w:jc w:val="both"/>
        <w:rPr>
          <w:b w:val="false"/>
          <w:caps w:val="false"/>
          <w:smallCaps w:val="false"/>
          <w:sz w:val="24"/>
        </w:rPr>
      </w:pPr>
      <w:r>
        <w:rPr>
          <w:b w:val="false"/>
          <w:caps w:val="false"/>
          <w:smallCaps w:val="false"/>
          <w:sz w:val="24"/>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val="false"/>
          <w:caps w:val="false"/>
          <w:smallCaps w:val="false"/>
          <w:sz w:val="24"/>
        </w:rPr>
      </w:pPr>
      <w:r>
        <w:rPr>
          <w:b w:val="false"/>
          <w:caps w:val="false"/>
          <w:smallCaps w:val="false"/>
          <w:sz w:val="24"/>
        </w:rPr>
      </w:r>
    </w:p>
    <w:p>
      <w:pPr>
        <w:pStyle w:val="WP9Signature"/>
        <w:widowControl/>
        <w:jc w:val="both"/>
        <w:rPr>
          <w:caps w:val="false"/>
          <w:smallCaps w:val="false"/>
          <w:sz w:val="24"/>
          <w:u w:val="single"/>
        </w:rPr>
      </w:pPr>
      <w:r>
        <w:rPr>
          <w:b/>
          <w:caps w:val="false"/>
          <w:smallCaps w:val="false"/>
          <w:sz w:val="24"/>
        </w:rPr>
        <w:t>ENRON ASSET HOLDINGS,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ind w:end="0"/>
        <w:jc w:val="both"/>
        <w:rPr>
          <w:caps w:val="false"/>
          <w:smallCaps w:val="false"/>
          <w:sz w:val="24"/>
        </w:rPr>
      </w:pPr>
      <w:r>
        <w:rPr>
          <w:caps w:val="false"/>
          <w:smallCaps w:val="false"/>
          <w:sz w:val="24"/>
        </w:rPr>
        <w:tab/>
        <w:tab/>
        <w:tab/>
        <w:tab/>
        <w:tab/>
        <w:tab/>
        <w:t xml:space="preserve">      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By: Enron Finance Management,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 xml:space="preserve">       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By: Enron Corp., its sole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By: 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Name: 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Title: 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r>
      <w:r>
        <w:rPr>
          <w:b/>
          <w:caps w:val="false"/>
          <w:smallCaps w:val="false"/>
          <w:sz w:val="24"/>
        </w:rPr>
        <w:t>ROYAL BANK OF CANADA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By: 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tab/>
        <w:tab/>
        <w:tab/>
        <w:tab/>
        <w:tab/>
        <w:tab/>
        <w:t>Name: 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caps w:val="false"/>
          <w:smallCaps w:val="false"/>
          <w:sz w:val="24"/>
        </w:rPr>
      </w:pPr>
      <w:r>
        <w:rPr>
          <w:caps w:val="false"/>
          <w:smallCaps w:val="false"/>
          <w:sz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both"/>
        <w:rPr/>
      </w:pPr>
      <w:r>
        <w:rPr/>
        <w:tab/>
        <w:tab/>
        <w:tab/>
        <w:tab/>
        <w:tab/>
        <w:tab/>
        <w:t>Title: _________________________________</w:t>
      </w:r>
    </w:p>
    <w:sectPr>
      <w:type w:val="continuous"/>
      <w:pgSz w:w="12240" w:h="15840"/>
      <w:pgMar w:left="1440" w:right="1440" w:gutter="0" w:header="1440" w:top="1496" w:footer="864" w:bottom="1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DefaultPara">
    <w:name w:val="Default Para"/>
    <w:qFormat/>
    <w:rPr/>
  </w:style>
  <w:style w:type="character" w:styleId="annotationr">
    <w:name w:val="annotation r"/>
    <w:qFormat/>
    <w:rPr>
      <w:sz w:val="16"/>
    </w:rPr>
  </w:style>
  <w:style w:type="character" w:styleId="WP9Emphasis">
    <w:name w:val="WP9_Emphasis"/>
    <w:qFormat/>
    <w:rPr>
      <w:b/>
      <w:i/>
      <w:sz w:val="24"/>
    </w:rPr>
  </w:style>
  <w:style w:type="character" w:styleId="endnoterefe">
    <w:name w:val="endnote refe"/>
    <w:qFormat/>
    <w:rPr>
      <w:sz w:val="24"/>
      <w:vertAlign w:val="superscript"/>
    </w:rPr>
  </w:style>
  <w:style w:type="character" w:styleId="FollowedHype">
    <w:name w:val="FollowedHype"/>
    <w:qFormat/>
    <w:rPr>
      <w:color w:val="800080"/>
      <w:sz w:val="24"/>
      <w:u w:val="single"/>
    </w:rPr>
  </w:style>
  <w:style w:type="character" w:styleId="footnoteref">
    <w:name w:val="footnote ref"/>
    <w:qFormat/>
    <w:rPr>
      <w:sz w:val="24"/>
      <w:vertAlign w:val="superscript"/>
    </w:rPr>
  </w:style>
  <w:style w:type="character" w:styleId="WP9Hyperlink">
    <w:name w:val="WP9_Hyperlink"/>
    <w:qFormat/>
    <w:rPr>
      <w:color w:val="0000FF"/>
      <w:sz w:val="24"/>
      <w:u w:val="single"/>
    </w:rPr>
  </w:style>
  <w:style w:type="character" w:styleId="LineNumber">
    <w:name w:val="line number"/>
    <w:qFormat/>
    <w:rPr>
      <w:sz w:val="24"/>
    </w:rPr>
  </w:style>
  <w:style w:type="character" w:styleId="PageNumber">
    <w:name w:val="page number"/>
    <w:qFormat/>
    <w:rPr>
      <w:sz w:val="24"/>
    </w:rPr>
  </w:style>
  <w:style w:type="character" w:styleId="WP9Strong">
    <w:name w:val="WP9_Strong"/>
    <w:qFormat/>
    <w:rPr>
      <w:b/>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Level2">
    <w:name w:val="Level 2"/>
    <w:basedOn w:val="Normal"/>
    <w:qFormat/>
    <w:pPr>
      <w:widowControl w:val="false"/>
    </w:pPr>
    <w:rPr/>
  </w:style>
  <w:style w:type="paragraph" w:styleId="Level3">
    <w:name w:val="Level 3"/>
    <w:basedOn w:val="Normal"/>
    <w:qFormat/>
    <w:pPr>
      <w:widowControl w:val="false"/>
    </w:pPr>
    <w:rPr/>
  </w:style>
  <w:style w:type="paragraph" w:styleId="Level4">
    <w:name w:val="Level 4"/>
    <w:basedOn w:val="Normal"/>
    <w:qFormat/>
    <w:pPr>
      <w:widowControl w:val="false"/>
    </w:pPr>
    <w:rPr/>
  </w:style>
  <w:style w:type="paragraph" w:styleId="Level5">
    <w:name w:val="Level 5"/>
    <w:basedOn w:val="Normal"/>
    <w:qFormat/>
    <w:pPr>
      <w:widowControl w:val="false"/>
    </w:pPr>
    <w:rPr/>
  </w:style>
  <w:style w:type="paragraph" w:styleId="Level6">
    <w:name w:val="Level 6"/>
    <w:basedOn w:val="Normal"/>
    <w:qFormat/>
    <w:pPr>
      <w:widowControl w:val="false"/>
    </w:pPr>
    <w:rPr/>
  </w:style>
  <w:style w:type="paragraph" w:styleId="Level7">
    <w:name w:val="Level 7"/>
    <w:basedOn w:val="Normal"/>
    <w:qFormat/>
    <w:pPr>
      <w:widowControl w:val="false"/>
    </w:pPr>
    <w:rPr/>
  </w:style>
  <w:style w:type="paragraph" w:styleId="Level8">
    <w:name w:val="Level 8"/>
    <w:basedOn w:val="Normal"/>
    <w:qFormat/>
    <w:pPr>
      <w:widowControl w:val="false"/>
    </w:pPr>
    <w:rPr/>
  </w:style>
  <w:style w:type="paragraph" w:styleId="Level9">
    <w:name w:val="Level 9"/>
    <w:basedOn w:val="Normal"/>
    <w:qFormat/>
    <w:pPr>
      <w:widowControl w:val="false"/>
    </w:pPr>
    <w:rPr>
      <w:b/>
    </w:rPr>
  </w:style>
  <w:style w:type="paragraph" w:styleId="Heading1">
    <w:name w:val="heading 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tyle>
  <w:style w:type="paragraph" w:styleId="Heading2">
    <w:name w:val="heading 2"/>
    <w:basedOn w:val="Normal"/>
    <w:qFormat/>
    <w:pPr>
      <w:widowControl/>
      <w:tabs>
        <w:tab w:val="left" w:pos="0" w:leader="none"/>
        <w:tab w:val="left" w:pos="72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0" w:end="0"/>
    </w:pPr>
    <w:rPr/>
  </w:style>
  <w:style w:type="paragraph" w:styleId="Heading3">
    <w:name w:val="heading 3"/>
    <w:basedOn w:val="Normal"/>
    <w:qFormat/>
    <w:pPr>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pPr>
    <w:rPr/>
  </w:style>
  <w:style w:type="paragraph" w:styleId="Heading4">
    <w:name w:val="heading 4"/>
    <w:basedOn w:val="Normal"/>
    <w:qFormat/>
    <w:pPr>
      <w:widowControl/>
      <w:tabs>
        <w:tab w:val="clear" w:pos="720"/>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pPr>
    <w:rPr/>
  </w:style>
  <w:style w:type="paragraph" w:styleId="Heading5">
    <w:name w:val="heading 5"/>
    <w:basedOn w:val="Normal"/>
    <w:qFormat/>
    <w:pPr>
      <w:widowControl/>
      <w:tabs>
        <w:tab w:val="clear" w:pos="720"/>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880" w:end="0"/>
    </w:pPr>
    <w:rPr/>
  </w:style>
  <w:style w:type="paragraph" w:styleId="Heading6">
    <w:name w:val="heading 6"/>
    <w:basedOn w:val="Normal"/>
    <w:qFormat/>
    <w:pPr>
      <w:widowControl/>
      <w:tabs>
        <w:tab w:val="clear" w:pos="720"/>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0" w:end="0"/>
    </w:pPr>
    <w:rPr/>
  </w:style>
  <w:style w:type="paragraph" w:styleId="Heading7">
    <w:name w:val="heading 7"/>
    <w:basedOn w:val="Normal"/>
    <w:qFormat/>
    <w:pPr>
      <w:widowControl/>
      <w:tabs>
        <w:tab w:val="clear" w:pos="720"/>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4320" w:end="0"/>
    </w:pPr>
    <w:rPr/>
  </w:style>
  <w:style w:type="paragraph" w:styleId="Heading8">
    <w:name w:val="heading 8"/>
    <w:basedOn w:val="Normal"/>
    <w:qFormat/>
    <w:pPr>
      <w:widowControl/>
      <w:tabs>
        <w:tab w:val="clear" w:pos="720"/>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ind w:hanging="0" w:start="5040" w:end="0"/>
    </w:pPr>
    <w:rPr/>
  </w:style>
  <w:style w:type="paragraph" w:styleId="Heading9">
    <w:name w:val="heading 9"/>
    <w:basedOn w:val="Normal"/>
    <w:qFormat/>
    <w:pPr>
      <w:widowControl/>
      <w:tabs>
        <w:tab w:val="clear" w:pos="720"/>
        <w:tab w:val="left" w:pos="5760" w:leader="none"/>
        <w:tab w:val="left" w:pos="6120" w:leader="none"/>
        <w:tab w:val="left" w:pos="6480" w:leader="none"/>
        <w:tab w:val="left" w:pos="7200" w:leader="none"/>
        <w:tab w:val="left" w:pos="7920" w:leader="none"/>
        <w:tab w:val="left" w:pos="8640" w:leader="none"/>
        <w:tab w:val="left" w:pos="9360" w:leader="none"/>
      </w:tabs>
      <w:ind w:hanging="0" w:start="5760" w:end="0"/>
    </w:pPr>
    <w:rPr/>
  </w:style>
  <w:style w:type="paragraph" w:styleId="WP9BodyText">
    <w:name w:val="WP9_Body Text"/>
    <w:basedOn w:val="Normal"/>
    <w:qFormat/>
    <w:pPr>
      <w:widowControl/>
      <w:ind w:firstLine="720" w:start="0" w:end="0"/>
    </w:pPr>
    <w:rPr/>
  </w:style>
  <w:style w:type="paragraph" w:styleId="MacroText">
    <w:name w:val="macro"/>
    <w:basedOn w:val="Normal"/>
    <w:qFormat/>
    <w:pPr>
      <w:widowControl/>
      <w:tabs>
        <w:tab w:val="clear" w:pos="720"/>
        <w:tab w:val="left" w:pos="0" w:leader="none"/>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style>
  <w:style w:type="paragraph" w:styleId="WP9BlockText">
    <w:name w:val="WP9_Block Text"/>
    <w:basedOn w:val="Normal"/>
    <w:qFormat/>
    <w:pPr>
      <w:widowControl/>
    </w:pPr>
    <w:rPr/>
  </w:style>
  <w:style w:type="paragraph" w:styleId="BodyText2">
    <w:name w:val="Body Text 2"/>
    <w:basedOn w:val="Normal"/>
    <w:qFormat/>
    <w:pPr>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tyle>
  <w:style w:type="paragraph" w:styleId="BodyText3">
    <w:name w:val="Body Text 3"/>
    <w:basedOn w:val="Normal"/>
    <w:qFormat/>
    <w:pPr>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tyle>
  <w:style w:type="paragraph" w:styleId="BodyTextFi">
    <w:name w:val="Body Text Fi"/>
    <w:basedOn w:val="Normal"/>
    <w:qFormat/>
    <w:pPr>
      <w:widowControl/>
      <w:ind w:firstLine="1440" w:start="0" w:end="0"/>
    </w:pPr>
    <w:rPr/>
  </w:style>
  <w:style w:type="paragraph" w:styleId="1">
    <w:name w:va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pPr>
    <w:rPr/>
  </w:style>
  <w:style w:type="paragraph" w:styleId="2">
    <w:name w:val="2"/>
    <w:basedOn w:val="Normal"/>
    <w:qFormat/>
    <w:pPr>
      <w:widowControl/>
      <w:ind w:firstLine="1440" w:start="0" w:end="0"/>
    </w:pPr>
    <w:rPr/>
  </w:style>
  <w:style w:type="paragraph" w:styleId="BodyTextIn">
    <w:name w:val="Body Text In"/>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pPr>
    <w:rPr/>
  </w:style>
  <w:style w:type="paragraph" w:styleId="3">
    <w:name w:val="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pPr>
    <w:rPr/>
  </w:style>
  <w:style w:type="paragraph" w:styleId="WP9Closing">
    <w:name w:val="WP9_Closing"/>
    <w:basedOn w:val="Normal"/>
    <w:qFormat/>
    <w:pPr>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4680" w:end="0"/>
    </w:pPr>
    <w:rPr/>
  </w:style>
  <w:style w:type="paragraph" w:styleId="WP9Signature">
    <w:name w:val="WP9_Signature"/>
    <w:basedOn w:val="Normal"/>
    <w:qFormat/>
    <w:pPr>
      <w:widowControl/>
      <w:tabs>
        <w:tab w:val="clear" w:pos="720"/>
        <w:tab w:val="left" w:pos="4680" w:leader="none"/>
        <w:tab w:val="right" w:pos="9360" w:leader="dot"/>
      </w:tabs>
      <w:ind w:hanging="0" w:start="4680" w:end="0"/>
    </w:pPr>
    <w:rPr/>
  </w:style>
  <w:style w:type="paragraph" w:styleId="EndnoteText">
    <w:name w:val="endnote text"/>
    <w:basedOn w:val="Normal"/>
    <w:qFormat/>
    <w:pPr>
      <w:widowControl/>
      <w:ind w:firstLine="720" w:start="0" w:end="0"/>
    </w:pPr>
    <w:rPr>
      <w:sz w:val="20"/>
    </w:rPr>
  </w:style>
  <w:style w:type="paragraph" w:styleId="envelopeadd">
    <w:name w:val="envelope add"/>
    <w:basedOn w:val="Normal"/>
    <w:qFormat/>
    <w:pPr>
      <w:widowControl/>
      <w:tabs>
        <w:tab w:val="clear" w:pos="720"/>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880" w:end="0"/>
    </w:pPr>
    <w:rPr/>
  </w:style>
  <w:style w:type="paragraph" w:styleId="enveloperet">
    <w:name w:val="envelope ret"/>
    <w:basedOn w:val="Normal"/>
    <w:qFormat/>
    <w:pPr>
      <w:widowControl/>
    </w:pPr>
    <w:rPr/>
  </w:style>
  <w:style w:type="paragraph" w:styleId="footer1">
    <w:name w:val="footer1"/>
    <w:basedOn w:val="Normal"/>
    <w:qFormat/>
    <w:pPr>
      <w:widowControl/>
      <w:tabs>
        <w:tab w:val="clear" w:pos="720"/>
        <w:tab w:val="left" w:pos="0" w:leader="none"/>
        <w:tab w:val="center" w:pos="4680" w:leader="none"/>
        <w:tab w:val="right" w:pos="9360" w:leader="none"/>
      </w:tabs>
    </w:pPr>
    <w:rPr/>
  </w:style>
  <w:style w:type="paragraph" w:styleId="footnotetex">
    <w:name w:val="footnote tex"/>
    <w:basedOn w:val="Normal"/>
    <w:qFormat/>
    <w:pPr>
      <w:widowControl/>
      <w:ind w:firstLine="720" w:start="0" w:end="0"/>
    </w:pPr>
    <w:rPr>
      <w:sz w:val="20"/>
    </w:rPr>
  </w:style>
  <w:style w:type="paragraph" w:styleId="header1">
    <w:name w:val="header1"/>
    <w:basedOn w:val="Normal"/>
    <w:qFormat/>
    <w:pPr>
      <w:widowControl/>
      <w:tabs>
        <w:tab w:val="clear" w:pos="720"/>
        <w:tab w:val="left" w:pos="0" w:leader="none"/>
        <w:tab w:val="center" w:pos="4680" w:leader="none"/>
        <w:tab w:val="right" w:pos="9360" w:leader="none"/>
      </w:tabs>
    </w:pPr>
    <w:rPr/>
  </w:style>
  <w:style w:type="paragraph" w:styleId="Index1">
    <w:name w:val="index 1"/>
    <w:basedOn w:val="Normal"/>
    <w:qFormat/>
    <w:pPr>
      <w:widowControl/>
      <w:tabs>
        <w:tab w:val="left" w:pos="0" w:leader="none"/>
        <w:tab w:val="left" w:pos="24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5" w:start="245" w:end="0"/>
    </w:pPr>
    <w:rPr/>
  </w:style>
  <w:style w:type="paragraph" w:styleId="indexheadin">
    <w:name w:val="index headin"/>
    <w:basedOn w:val="Normal"/>
    <w:qFormat/>
    <w:pPr>
      <w:widowControl/>
      <w:jc w:val="center"/>
    </w:pPr>
    <w:rPr>
      <w:b/>
    </w:rPr>
  </w:style>
  <w:style w:type="paragraph" w:styleId="ListBullet">
    <w:name w:val="List Bullet "/>
    <w:basedOn w:val="Normal"/>
    <w:qFormat/>
    <w:pPr>
      <w:widowControl/>
      <w:tabs>
        <w:tab w:val="clear" w:pos="720"/>
        <w:tab w:val="left" w:pos="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pPr>
    <w:rPr/>
  </w:style>
  <w:style w:type="paragraph" w:styleId="4">
    <w:name w:val="4"/>
    <w:basedOn w:val="Normal"/>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pPr>
    <w:rPr/>
  </w:style>
  <w:style w:type="paragraph" w:styleId="PlainText">
    <w:name w:val="Plain Text"/>
    <w:basedOn w:val="Normal"/>
    <w:qFormat/>
    <w:pPr>
      <w:widowControl/>
    </w:pPr>
    <w:rPr>
      <w:sz w:val="20"/>
    </w:rPr>
  </w:style>
  <w:style w:type="paragraph" w:styleId="WP9Subtitle">
    <w:name w:val="WP9_Subtitle"/>
    <w:basedOn w:val="Normal"/>
    <w:qFormat/>
    <w:pPr>
      <w:widowControl/>
      <w:jc w:val="center"/>
    </w:pPr>
    <w:rPr/>
  </w:style>
  <w:style w:type="paragraph" w:styleId="tableofaut">
    <w:name w:val="table of aut"/>
    <w:basedOn w:val="Normal"/>
    <w:qFormat/>
    <w:pPr>
      <w:widowControl/>
      <w:tabs>
        <w:tab w:val="left" w:pos="0" w:leader="none"/>
        <w:tab w:val="left" w:pos="24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5" w:start="245" w:end="0"/>
    </w:pPr>
    <w:rPr/>
  </w:style>
  <w:style w:type="paragraph" w:styleId="WP9Title">
    <w:name w:val="WP9_Title"/>
    <w:basedOn w:val="Normal"/>
    <w:qFormat/>
    <w:pPr>
      <w:widowControl/>
      <w:jc w:val="center"/>
    </w:pPr>
    <w:rPr>
      <w:b/>
      <w:smallCaps/>
    </w:rPr>
  </w:style>
  <w:style w:type="paragraph" w:styleId="caption1">
    <w:name w:val="caption1"/>
    <w:basedOn w:val="Normal"/>
    <w:qFormat/>
    <w:pPr>
      <w:widowControl/>
    </w:pPr>
    <w:rPr>
      <w:b/>
    </w:rPr>
  </w:style>
  <w:style w:type="paragraph" w:styleId="5">
    <w:name w:val="5"/>
    <w:basedOn w:val="Normal"/>
    <w:qFormat/>
    <w:pPr>
      <w:widowControl/>
      <w:ind w:firstLine="1440" w:start="0" w:end="0"/>
    </w:pPr>
    <w:rPr/>
  </w:style>
  <w:style w:type="paragraph" w:styleId="ListNumber">
    <w:name w:val="List Number "/>
    <w:basedOn w:val="Normal"/>
    <w:qFormat/>
    <w:pPr>
      <w:widowControl/>
      <w:tabs>
        <w:tab w:val="clear" w:pos="720"/>
        <w:tab w:val="left" w:pos="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pPr>
    <w:rPr/>
  </w:style>
  <w:style w:type="paragraph" w:styleId="Quote">
    <w:name w:val="Quote"/>
    <w:basedOn w:val="Normal"/>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1440"/>
    </w:pPr>
    <w:rPr/>
  </w:style>
  <w:style w:type="paragraph" w:styleId="Bold">
    <w:name w:val="Bold"/>
    <w:basedOn w:val="Normal"/>
    <w:qFormat/>
    <w:pPr>
      <w:widowControl/>
    </w:pPr>
    <w:rPr>
      <w:b/>
    </w:rPr>
  </w:style>
  <w:style w:type="paragraph" w:styleId="BoldCapCente">
    <w:name w:val="BoldCapCente"/>
    <w:basedOn w:val="Normal"/>
    <w:qFormat/>
    <w:pPr>
      <w:widowControl/>
      <w:jc w:val="center"/>
    </w:pPr>
    <w:rPr>
      <w:b/>
      <w:smallCaps/>
    </w:rPr>
  </w:style>
  <w:style w:type="paragraph" w:styleId="Underline">
    <w:name w:val="Underline"/>
    <w:basedOn w:val="Normal"/>
    <w:qFormat/>
    <w:pPr>
      <w:widowControl/>
    </w:pPr>
    <w:rPr>
      <w:u w:val="single"/>
    </w:rPr>
  </w:style>
  <w:style w:type="paragraph" w:styleId="Italic">
    <w:name w:val="Italic"/>
    <w:basedOn w:val="Normal"/>
    <w:qFormat/>
    <w:pPr>
      <w:widowControl/>
    </w:pPr>
    <w:rPr>
      <w:i/>
    </w:rPr>
  </w:style>
  <w:style w:type="paragraph" w:styleId="ListContinu">
    <w:name w:val="List Continu"/>
    <w:basedOn w:val="Normal"/>
    <w:qFormat/>
    <w:pPr>
      <w:widowControl/>
      <w:tabs>
        <w:tab w:val="clear" w:pos="720"/>
        <w:tab w:val="left" w:pos="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800" w:end="0"/>
    </w:pPr>
    <w:rPr/>
  </w:style>
  <w:style w:type="paragraph" w:styleId="annotationt">
    <w:name w:val="annotation t"/>
    <w:basedOn w:val="Normal"/>
    <w:qFormat/>
    <w:pPr>
      <w:widowControl/>
    </w:pPr>
    <w:rPr>
      <w:sz w:val="20"/>
    </w:rPr>
  </w:style>
  <w:style w:type="paragraph" w:styleId="WP9Date">
    <w:name w:val="WP9_Date"/>
    <w:basedOn w:val="Normal"/>
    <w:qFormat/>
    <w:pPr>
      <w:widowControl/>
    </w:pPr>
    <w:rPr/>
  </w:style>
  <w:style w:type="paragraph" w:styleId="WP9DocumentMap">
    <w:name w:val="WP9_Document Map"/>
    <w:basedOn w:val="Normal"/>
    <w:qFormat/>
    <w:pPr>
      <w:widowControl/>
      <w:shd w:fill="00007F" w:val="clear"/>
    </w:pPr>
    <w:rPr>
      <w:color w:val="FFFFFF"/>
      <w:sz w:val="20"/>
    </w:rPr>
  </w:style>
  <w:style w:type="paragraph" w:styleId="Index2">
    <w:name w:val="index 2"/>
    <w:basedOn w:val="Normal"/>
    <w:qFormat/>
    <w:pPr>
      <w:widowControl/>
      <w:tabs>
        <w:tab w:val="left" w:pos="0" w:leader="none"/>
        <w:tab w:val="left" w:pos="40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403" w:end="0"/>
    </w:pPr>
    <w:rPr/>
  </w:style>
  <w:style w:type="paragraph" w:styleId="Index3">
    <w:name w:val="index 3"/>
    <w:basedOn w:val="Normal"/>
    <w:qFormat/>
    <w:pPr>
      <w:widowControl/>
      <w:tabs>
        <w:tab w:val="left" w:pos="0" w:leader="none"/>
        <w:tab w:val="left" w:pos="60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605" w:end="0"/>
    </w:pPr>
    <w:rPr/>
  </w:style>
  <w:style w:type="paragraph" w:styleId="Index4">
    <w:name w:val="index 4"/>
    <w:basedOn w:val="Normal"/>
    <w:qFormat/>
    <w:pPr>
      <w:widowControl/>
      <w:tabs>
        <w:tab w:val="clear" w:pos="720"/>
        <w:tab w:val="left" w:pos="0" w:leader="none"/>
        <w:tab w:val="left" w:pos="8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806" w:end="0"/>
    </w:pPr>
    <w:rPr/>
  </w:style>
  <w:style w:type="paragraph" w:styleId="Index5">
    <w:name w:val="index 5"/>
    <w:basedOn w:val="Normal"/>
    <w:qFormat/>
    <w:pPr>
      <w:widowControl/>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1008" w:end="0"/>
    </w:pPr>
    <w:rPr/>
  </w:style>
  <w:style w:type="paragraph" w:styleId="Index6">
    <w:name w:val="index 6"/>
    <w:basedOn w:val="Normal"/>
    <w:qFormat/>
    <w:pPr>
      <w:widowControl/>
      <w:tabs>
        <w:tab w:val="clear" w:pos="720"/>
        <w:tab w:val="left" w:pos="0" w:leader="none"/>
        <w:tab w:val="left" w:pos="1195"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1195" w:end="0"/>
    </w:pPr>
    <w:rPr/>
  </w:style>
  <w:style w:type="paragraph" w:styleId="Index7">
    <w:name w:val="index 7"/>
    <w:basedOn w:val="Normal"/>
    <w:qFormat/>
    <w:pPr>
      <w:widowControl/>
      <w:tabs>
        <w:tab w:val="clear" w:pos="720"/>
        <w:tab w:val="left" w:pos="0" w:leader="none"/>
        <w:tab w:val="left" w:pos="139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1397" w:end="0"/>
    </w:pPr>
    <w:rPr/>
  </w:style>
  <w:style w:type="paragraph" w:styleId="Index8">
    <w:name w:val="index 8"/>
    <w:basedOn w:val="Normal"/>
    <w:qFormat/>
    <w:pPr>
      <w:widowControl/>
      <w:tabs>
        <w:tab w:val="clear" w:pos="720"/>
        <w:tab w:val="left" w:pos="0" w:leader="none"/>
        <w:tab w:val="left" w:pos="159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1598" w:end="0"/>
    </w:pPr>
    <w:rPr/>
  </w:style>
  <w:style w:type="paragraph" w:styleId="Index9">
    <w:name w:val="index 9"/>
    <w:basedOn w:val="Normal"/>
    <w:qFormat/>
    <w:pPr>
      <w:widowControl/>
      <w:tabs>
        <w:tab w:val="clear" w:pos="720"/>
        <w:tab w:val="left" w:pos="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2" w:start="1800" w:end="0"/>
    </w:pPr>
    <w:rPr/>
  </w:style>
  <w:style w:type="paragraph" w:styleId="WP9List2">
    <w:name w:val="WP9_List 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720" w:end="0"/>
    </w:pPr>
    <w:rPr/>
  </w:style>
  <w:style w:type="paragraph" w:styleId="WP9List3">
    <w:name w:val="WP9_List 3"/>
    <w:basedOn w:val="Normal"/>
    <w:qFormat/>
    <w:pPr>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pPr>
    <w:rPr/>
  </w:style>
  <w:style w:type="paragraph" w:styleId="WP9List4">
    <w:name w:val="WP9_List 4"/>
    <w:basedOn w:val="Normal"/>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pPr>
    <w:rPr/>
  </w:style>
  <w:style w:type="paragraph" w:styleId="WP9List5">
    <w:name w:val="WP9_List 5"/>
    <w:basedOn w:val="Normal"/>
    <w:qFormat/>
    <w:pPr>
      <w:widowControl/>
      <w:tabs>
        <w:tab w:val="clear" w:pos="720"/>
        <w:tab w:val="left" w:pos="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pPr>
    <w:rPr/>
  </w:style>
  <w:style w:type="paragraph" w:styleId="6">
    <w:name w:val="6"/>
    <w:basedOn w:val="Normal"/>
    <w:qFormat/>
    <w:pPr>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pPr>
    <w:rPr/>
  </w:style>
  <w:style w:type="paragraph" w:styleId="7">
    <w:name w:val="7"/>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720" w:end="0"/>
    </w:pPr>
    <w:rPr/>
  </w:style>
  <w:style w:type="paragraph" w:styleId="WP9ListBullet">
    <w:name w:val="WP9_List Bullet"/>
    <w:basedOn w:val="Normal"/>
    <w:qFormat/>
    <w:pPr>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pPr>
    <w:rPr/>
  </w:style>
  <w:style w:type="paragraph" w:styleId="8">
    <w:name w:val="8"/>
    <w:basedOn w:val="Normal"/>
    <w:qFormat/>
    <w:pPr>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360" w:end="0"/>
    </w:pPr>
    <w:rPr/>
  </w:style>
  <w:style w:type="paragraph" w:styleId="9">
    <w:name w:val="9"/>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pPr>
    <w:rPr/>
  </w:style>
  <w:style w:type="paragraph" w:styleId="10">
    <w:name w:val="10"/>
    <w:basedOn w:val="Normal"/>
    <w:qFormat/>
    <w:pPr>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080" w:end="0"/>
    </w:pPr>
    <w:rPr/>
  </w:style>
  <w:style w:type="paragraph" w:styleId="11">
    <w:name w:val="11"/>
    <w:basedOn w:val="Normal"/>
    <w:qFormat/>
    <w:pPr>
      <w:widowControl/>
      <w:tabs>
        <w:tab w:val="left" w:pos="72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pPr>
    <w:rPr/>
  </w:style>
  <w:style w:type="paragraph" w:styleId="12">
    <w:name w:val="12"/>
    <w:basedOn w:val="Normal"/>
    <w:qFormat/>
    <w:pPr>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pPr>
    <w:rPr/>
  </w:style>
  <w:style w:type="paragraph" w:styleId="13">
    <w:name w:val="13"/>
    <w:basedOn w:val="Normal"/>
    <w:qFormat/>
    <w:pPr>
      <w:widowControl/>
      <w:tabs>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0" w:end="0"/>
    </w:pPr>
    <w:rPr/>
  </w:style>
  <w:style w:type="paragraph" w:styleId="MessageHead">
    <w:name w:val="Message Head"/>
    <w:basedOn w:val="Normal"/>
    <w:qFormat/>
    <w:pPr>
      <w:widowControl/>
      <w:pBdr>
        <w:top w:val="single" w:sz="6" w:space="0" w:color="000000"/>
        <w:left w:val="single" w:sz="6" w:space="0" w:color="000000"/>
        <w:bottom w:val="single" w:sz="6" w:space="0" w:color="000000"/>
        <w:right w:val="single" w:sz="6" w:space="0" w:color="000000"/>
      </w:pBdr>
      <w:shd w:fill="CCCCCC" w:val="clea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080" w:end="0"/>
    </w:pPr>
    <w:rPr/>
  </w:style>
  <w:style w:type="paragraph" w:styleId="NormalInden">
    <w:name w:val="Normal Inden"/>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pPr>
    <w:rPr/>
  </w:style>
  <w:style w:type="paragraph" w:styleId="tableoffig">
    <w:name w:val="table of fig"/>
    <w:basedOn w:val="Normal"/>
    <w:qFormat/>
    <w:pPr>
      <w:widowControl/>
      <w:tabs>
        <w:tab w:val="left" w:pos="0" w:leader="none"/>
        <w:tab w:val="left" w:pos="47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74" w:start="474" w:end="0"/>
    </w:pPr>
    <w:rPr/>
  </w:style>
  <w:style w:type="paragraph" w:styleId="toaheading">
    <w:name w:val="toa heading"/>
    <w:basedOn w:val="Normal"/>
    <w:qFormat/>
    <w:pPr>
      <w:widowControl/>
      <w:jc w:val="center"/>
    </w:pPr>
    <w:rPr>
      <w:b/>
    </w:rPr>
  </w:style>
  <w:style w:type="paragraph" w:styleId="TOC2">
    <w:name w:val="toc 2"/>
    <w:basedOn w:val="Normal"/>
    <w:qFormat/>
    <w:pPr>
      <w:widowControl/>
      <w:tabs>
        <w:tab w:val="left" w:pos="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40" w:end="0"/>
    </w:pPr>
    <w:rPr/>
  </w:style>
  <w:style w:type="paragraph" w:styleId="WP9NoteHeading">
    <w:name w:val="WP9_Note Heading"/>
    <w:basedOn w:val="Normal"/>
    <w:qFormat/>
    <w:pPr>
      <w:widowControl/>
    </w:pPr>
    <w:rPr/>
  </w:style>
  <w:style w:type="paragraph" w:styleId="Salutation">
    <w:name w:val="Salutation"/>
    <w:basedOn w:val="Normal"/>
    <w:qFormat/>
    <w:pPr>
      <w:widowControl/>
    </w:pPr>
    <w:rPr/>
  </w:style>
  <w:style w:type="paragraph" w:styleId="TOC1">
    <w:name w:val="toc 1"/>
    <w:basedOn w:val="Normal"/>
    <w:qFormat/>
    <w:pPr>
      <w:widowControl/>
    </w:pPr>
    <w:rPr/>
  </w:style>
  <w:style w:type="paragraph" w:styleId="TOC9">
    <w:name w:val="toc 9"/>
    <w:basedOn w:val="Normal"/>
    <w:qFormat/>
    <w:pPr>
      <w:widowControl/>
      <w:tabs>
        <w:tab w:val="clear" w:pos="720"/>
        <w:tab w:val="left" w:pos="0" w:leader="none"/>
        <w:tab w:val="left" w:pos="19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920" w:end="0"/>
    </w:pPr>
    <w:rPr/>
  </w:style>
  <w:style w:type="paragraph" w:styleId="TOC8">
    <w:name w:val="toc 8"/>
    <w:basedOn w:val="Normal"/>
    <w:qFormat/>
    <w:pPr>
      <w:widowControl/>
      <w:tabs>
        <w:tab w:val="clear" w:pos="720"/>
        <w:tab w:val="left" w:pos="0" w:leader="none"/>
        <w:tab w:val="left" w:pos="16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680" w:end="0"/>
    </w:pPr>
    <w:rPr/>
  </w:style>
  <w:style w:type="paragraph" w:styleId="TOC7">
    <w:name w:val="toc 7"/>
    <w:basedOn w:val="Normal"/>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pPr>
    <w:rPr/>
  </w:style>
  <w:style w:type="paragraph" w:styleId="TOC6">
    <w:name w:val="toc 6"/>
    <w:basedOn w:val="Normal"/>
    <w:qFormat/>
    <w:pPr>
      <w:widowControl/>
      <w:tabs>
        <w:tab w:val="clear" w:pos="720"/>
        <w:tab w:val="left" w:pos="0" w:leader="none"/>
        <w:tab w:val="left" w:pos="12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200" w:end="0"/>
    </w:pPr>
    <w:rPr/>
  </w:style>
  <w:style w:type="paragraph" w:styleId="TOC5">
    <w:name w:val="toc 5"/>
    <w:basedOn w:val="Normal"/>
    <w:qFormat/>
    <w:pPr>
      <w:widowControl/>
      <w:tabs>
        <w:tab w:val="clear" w:pos="720"/>
        <w:tab w:val="left" w:pos="0" w:leader="none"/>
        <w:tab w:val="left" w:pos="9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960" w:end="0"/>
    </w:pPr>
    <w:rPr/>
  </w:style>
  <w:style w:type="paragraph" w:styleId="TOC4">
    <w:name w:val="toc 4"/>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pPr>
    <w:rPr/>
  </w:style>
  <w:style w:type="paragraph" w:styleId="TOC3">
    <w:name w:val="toc 3"/>
    <w:basedOn w:val="Normal"/>
    <w:qFormat/>
    <w:pPr>
      <w:widowControl/>
      <w:tabs>
        <w:tab w:val="left" w:pos="0" w:leader="none"/>
        <w:tab w:val="left" w:pos="4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480" w:end="0"/>
    </w:pPr>
    <w:rPr/>
  </w:style>
  <w:style w:type="paragraph" w:styleId="ListNumber1">
    <w:name w:val="List Number"/>
    <w:basedOn w:val="Normal"/>
    <w:qFormat/>
    <w:pPr>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