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jc w:val="center"/>
        <w:rPr>
          <w:rFonts w:ascii="Times New Roman" w:hAnsi="Times New Roman" w:cs="Times New Roman"/>
          <w:b/>
          <w:bCs/>
          <w:color w:val="0000FF"/>
          <w:sz w:val="32"/>
        </w:rPr>
      </w:pPr>
      <w:r>
        <w:rPr>
          <w:rFonts w:cs="Times New Roman" w:ascii="Times New Roman" w:hAnsi="Times New Roman"/>
          <w:b/>
          <w:bCs/>
          <w:color w:val="0000FF"/>
          <w:sz w:val="32"/>
        </w:rPr>
        <w:t>ETS Planning Weekly Report</w:t>
      </w:r>
    </w:p>
    <w:p>
      <w:pPr>
        <w:pStyle w:val="Heading6"/>
        <w:ind w:hanging="0" w:start="0"/>
        <w:jc w:val="center"/>
        <w:rPr>
          <w:sz w:val="32"/>
        </w:rPr>
      </w:pPr>
      <w:r>
        <w:rPr>
          <w:sz w:val="32"/>
        </w:rPr>
        <w:t>Week Ending September 21, 2001</w:t>
      </w:r>
    </w:p>
    <w:p>
      <w:pPr>
        <w:pStyle w:val="Heading2"/>
        <w:spacing w:lineRule="atLeast" w:line="240"/>
        <w:ind w:hanging="0" w:start="0"/>
        <w:rPr>
          <w:b/>
          <w:bCs/>
          <w:color w:val="FF0000"/>
          <w:szCs w:val="20"/>
        </w:rPr>
      </w:pPr>
      <w:r>
        <w:rPr>
          <w:b/>
          <w:bCs/>
          <w:color w:val="FF0000"/>
          <w:szCs w:val="20"/>
        </w:rPr>
      </w:r>
    </w:p>
    <w:p>
      <w:pPr>
        <w:pStyle w:val="Normal"/>
        <w:autoSpaceDE w:val="false"/>
        <w:rPr>
          <w:b/>
          <w:bCs/>
          <w:color w:val="0000FF"/>
          <w:sz w:val="28"/>
        </w:rPr>
      </w:pPr>
      <w:r>
        <w:rPr>
          <w:b/>
          <w:bCs/>
          <w:color w:val="0000FF"/>
          <w:sz w:val="28"/>
        </w:rPr>
        <w:t>Omaha Planning Team</w:t>
      </w:r>
    </w:p>
    <w:p>
      <w:pPr>
        <w:pStyle w:val="BodyText"/>
        <w:rPr>
          <w:b/>
          <w:bCs/>
          <w:color w:val="0000FF"/>
          <w:u w:val="single"/>
        </w:rPr>
      </w:pPr>
      <w:r>
        <w:rPr>
          <w:b/>
          <w:bCs/>
          <w:color w:val="0000FF"/>
          <w:u w:val="single"/>
        </w:rPr>
        <w:t>Northern Natural Gas, Northern Border Pipe Line &amp; Midwestern Gas Transmission</w:t>
      </w:r>
    </w:p>
    <w:p>
      <w:pPr>
        <w:pStyle w:val="Normal"/>
        <w:rPr>
          <w:b/>
          <w:bCs/>
          <w:color w:val="0000FF"/>
          <w:u w:val="single"/>
        </w:rPr>
      </w:pPr>
      <w:r>
        <w:rPr>
          <w:b/>
          <w:bCs/>
          <w:color w:val="0000FF"/>
          <w:u w:val="single"/>
        </w:rPr>
      </w:r>
    </w:p>
    <w:p>
      <w:pPr>
        <w:pStyle w:val="Heading2"/>
        <w:ind w:hanging="0" w:start="0"/>
        <w:rPr/>
      </w:pPr>
      <w:r>
        <w:rPr>
          <w:rFonts w:cs="Arial"/>
          <w:b/>
          <w:bCs/>
          <w:color w:val="000000"/>
          <w:szCs w:val="20"/>
          <w:u w:val="none"/>
        </w:rPr>
        <w:t>**</w:t>
      </w:r>
      <w:r>
        <w:rPr>
          <w:rFonts w:cs="Arial"/>
          <w:b/>
          <w:bCs/>
          <w:szCs w:val="20"/>
          <w:u w:val="none"/>
        </w:rPr>
        <w:t>NNG Project Max</w:t>
      </w:r>
    </w:p>
    <w:p>
      <w:pPr>
        <w:pStyle w:val="Normal"/>
        <w:rPr>
          <w:rFonts w:cs="Arial"/>
          <w:szCs w:val="20"/>
        </w:rPr>
      </w:pPr>
      <w:r>
        <w:rPr>
          <w:rFonts w:cs="Arial"/>
          <w:szCs w:val="20"/>
        </w:rPr>
        <w:t xml:space="preserve">Videoconferenced with the Minneapolis Marketing team and the Omaha Marketing team to discuss the latest designs and cost estimates reflecting variations specifically related to their customers.   Planning came away with several to-dos before our next meeting.  There is a meeting on October 2 to discuss the statistical study of Carlton receipts and whether that information could be used to optimize the Planning model.  </w:t>
      </w:r>
    </w:p>
    <w:p>
      <w:pPr>
        <w:pStyle w:val="Normal"/>
        <w:rPr>
          <w:rFonts w:cs="Arial"/>
          <w:szCs w:val="20"/>
        </w:rPr>
      </w:pPr>
      <w:r>
        <w:rPr>
          <w:rFonts w:cs="Arial"/>
          <w:szCs w:val="20"/>
        </w:rPr>
      </w:r>
    </w:p>
    <w:p>
      <w:pPr>
        <w:pStyle w:val="Normal"/>
        <w:spacing w:lineRule="atLeast" w:line="240"/>
        <w:rPr>
          <w:color w:val="000000"/>
          <w:szCs w:val="20"/>
        </w:rPr>
      </w:pPr>
      <w:r>
        <w:rPr>
          <w:color w:val="000000"/>
          <w:szCs w:val="20"/>
        </w:rPr>
        <w:t xml:space="preserve">Continuing to refine the options to receive some of the Project Max volumes at Trailblazer and Demarc and the base mainline models.  The options for the Willmar line, including Buffalo Lake #1 TBS have been reviewed with Marketing.  Meetings have been held with Marketing and Reg. Affairs to review the current status and requirements for Project Max. </w:t>
      </w:r>
    </w:p>
    <w:p>
      <w:pPr>
        <w:pStyle w:val="Normal"/>
        <w:rPr>
          <w:rFonts w:cs="Arial"/>
          <w:color w:val="000000"/>
          <w:szCs w:val="20"/>
        </w:rPr>
      </w:pPr>
      <w:r>
        <w:rPr>
          <w:rFonts w:cs="Arial"/>
          <w:color w:val="000000"/>
          <w:szCs w:val="20"/>
        </w:rPr>
      </w:r>
    </w:p>
    <w:p>
      <w:pPr>
        <w:pStyle w:val="Heading2"/>
        <w:ind w:hanging="0" w:start="0"/>
        <w:rPr>
          <w:rFonts w:cs="Arial"/>
          <w:b/>
          <w:bCs/>
          <w:szCs w:val="20"/>
          <w:u w:val="none"/>
        </w:rPr>
      </w:pPr>
      <w:r>
        <w:rPr>
          <w:rFonts w:cs="Arial"/>
          <w:b/>
          <w:bCs/>
          <w:szCs w:val="20"/>
          <w:u w:val="none"/>
        </w:rPr>
        <w:t>NNG Project Cold</w:t>
      </w:r>
    </w:p>
    <w:p>
      <w:pPr>
        <w:pStyle w:val="Normal"/>
        <w:rPr>
          <w:rFonts w:cs="Arial"/>
          <w:szCs w:val="20"/>
        </w:rPr>
      </w:pPr>
      <w:r>
        <w:rPr>
          <w:rFonts w:cs="Arial"/>
          <w:szCs w:val="20"/>
        </w:rPr>
        <w:t>Continued analysis of hourly flow data patterns to establish criteria for moving to 20-hour day designs on certain branchlines.</w:t>
      </w:r>
    </w:p>
    <w:p>
      <w:pPr>
        <w:pStyle w:val="Normal"/>
        <w:rPr>
          <w:rFonts w:cs="Arial"/>
          <w:szCs w:val="20"/>
        </w:rPr>
      </w:pPr>
      <w:r>
        <w:rPr>
          <w:rFonts w:cs="Arial"/>
          <w:szCs w:val="20"/>
        </w:rPr>
      </w:r>
    </w:p>
    <w:p>
      <w:pPr>
        <w:pStyle w:val="Heading2"/>
        <w:ind w:hanging="0" w:start="0"/>
        <w:rPr/>
      </w:pPr>
      <w:r>
        <w:rPr>
          <w:rFonts w:cs="Arial"/>
          <w:b/>
          <w:bCs/>
          <w:color w:val="FF0000"/>
          <w:szCs w:val="20"/>
          <w:u w:val="none"/>
        </w:rPr>
        <w:t>**</w:t>
      </w:r>
      <w:r>
        <w:rPr>
          <w:rFonts w:cs="Arial"/>
          <w:b/>
          <w:bCs/>
          <w:szCs w:val="20"/>
          <w:u w:val="none"/>
        </w:rPr>
        <w:t>MGT Proliance Project</w:t>
      </w:r>
    </w:p>
    <w:p>
      <w:pPr>
        <w:pStyle w:val="Normal"/>
        <w:rPr>
          <w:rFonts w:cs="Arial"/>
          <w:szCs w:val="20"/>
        </w:rPr>
      </w:pPr>
      <w:r>
        <w:rPr>
          <w:rFonts w:cs="Arial"/>
          <w:szCs w:val="20"/>
        </w:rPr>
        <w:t xml:space="preserve">Met with Marketing to discuss tapping into potential new markets from Terre Haute to Muncie, Indiana.  This is a fairly large project with many variations.   In-service is to be the fall of 2003.  Several potential interconnects requiring differing routes were requested.   Volumes range around 200 Mmscfd.  Also working on a detailed map of the area for initial reconnaissance.  </w:t>
      </w:r>
    </w:p>
    <w:p>
      <w:pPr>
        <w:pStyle w:val="Normal"/>
        <w:rPr>
          <w:rFonts w:cs="Arial"/>
          <w:szCs w:val="20"/>
        </w:rPr>
      </w:pPr>
      <w:r>
        <w:rPr>
          <w:rFonts w:cs="Arial"/>
          <w:szCs w:val="20"/>
        </w:rPr>
      </w:r>
    </w:p>
    <w:p>
      <w:pPr>
        <w:pStyle w:val="Heading2"/>
        <w:ind w:hanging="0" w:start="0"/>
        <w:rPr>
          <w:rFonts w:cs="Arial"/>
          <w:b/>
          <w:bCs/>
          <w:szCs w:val="20"/>
          <w:u w:val="none"/>
        </w:rPr>
      </w:pPr>
      <w:r>
        <w:rPr>
          <w:rFonts w:cs="Arial"/>
          <w:b/>
          <w:bCs/>
          <w:szCs w:val="20"/>
          <w:u w:val="none"/>
        </w:rPr>
        <w:t>Minnegasco Meeting</w:t>
      </w:r>
    </w:p>
    <w:p>
      <w:pPr>
        <w:pStyle w:val="Normal"/>
        <w:rPr>
          <w:rFonts w:cs="Arial"/>
          <w:szCs w:val="20"/>
        </w:rPr>
      </w:pPr>
      <w:r>
        <w:rPr>
          <w:rFonts w:cs="Arial"/>
          <w:szCs w:val="20"/>
        </w:rPr>
        <w:t xml:space="preserve">Vicki Berg would like Planning representation at a meeting with Minnegasco in late October.   Discussed possible dates and topics but the details will be finalized later.  </w:t>
      </w:r>
    </w:p>
    <w:p>
      <w:pPr>
        <w:pStyle w:val="Normal"/>
        <w:rPr>
          <w:rFonts w:cs="Arial"/>
          <w:szCs w:val="20"/>
        </w:rPr>
      </w:pPr>
      <w:r>
        <w:rPr>
          <w:rFonts w:cs="Arial"/>
          <w:szCs w:val="20"/>
        </w:rPr>
      </w:r>
    </w:p>
    <w:p>
      <w:pPr>
        <w:pStyle w:val="Heading2"/>
        <w:ind w:hanging="0" w:start="0"/>
        <w:rPr>
          <w:rFonts w:cs="Arial"/>
          <w:b/>
          <w:bCs/>
          <w:szCs w:val="20"/>
          <w:u w:val="none"/>
        </w:rPr>
      </w:pPr>
      <w:r>
        <w:rPr>
          <w:rFonts w:cs="Arial"/>
          <w:b/>
          <w:bCs/>
          <w:szCs w:val="20"/>
          <w:u w:val="none"/>
        </w:rPr>
        <w:t>Business Development/Omaha Planning Joint Team Meeting</w:t>
      </w:r>
    </w:p>
    <w:p>
      <w:pPr>
        <w:pStyle w:val="Normal"/>
        <w:rPr>
          <w:rFonts w:cs="Arial"/>
          <w:szCs w:val="20"/>
        </w:rPr>
      </w:pPr>
      <w:r>
        <w:rPr>
          <w:rFonts w:cs="Arial"/>
          <w:szCs w:val="20"/>
        </w:rPr>
        <w:t>Agenda topics have been finalized.  Arrangements have been made at the Oak Hills Country Club for the September 26 meeting.  Continental breakfast is to be served at 8:00.  Lunch will be served at 12:00.</w:t>
      </w:r>
    </w:p>
    <w:p>
      <w:pPr>
        <w:pStyle w:val="Normal"/>
        <w:rPr>
          <w:rFonts w:cs="Arial"/>
          <w:szCs w:val="20"/>
        </w:rPr>
      </w:pPr>
      <w:r>
        <w:rPr>
          <w:rFonts w:cs="Arial"/>
          <w:szCs w:val="20"/>
        </w:rPr>
      </w:r>
    </w:p>
    <w:p>
      <w:pPr>
        <w:pStyle w:val="Heading2"/>
        <w:ind w:hanging="0" w:start="0"/>
        <w:rPr>
          <w:rFonts w:cs="Arial"/>
          <w:b/>
          <w:bCs/>
          <w:color w:val="000000"/>
          <w:szCs w:val="20"/>
          <w:u w:val="none"/>
        </w:rPr>
      </w:pPr>
      <w:r>
        <w:rPr>
          <w:rFonts w:cs="Arial"/>
          <w:b/>
          <w:bCs/>
          <w:color w:val="000000"/>
          <w:szCs w:val="20"/>
          <w:u w:val="none"/>
        </w:rPr>
        <w:t>**CAS</w:t>
      </w:r>
    </w:p>
    <w:p>
      <w:pPr>
        <w:pStyle w:val="Normal"/>
        <w:rPr>
          <w:rFonts w:cs="Arial"/>
          <w:szCs w:val="20"/>
        </w:rPr>
      </w:pPr>
      <w:r>
        <w:rPr>
          <w:rFonts w:cs="Arial"/>
          <w:szCs w:val="20"/>
        </w:rPr>
        <w:t>Review of Mainline Groupings is underway.  East leg and West leg groups have been reviewed.  The remainder of the mainline groups will be analyzed by the end of this week or early next week.</w:t>
      </w:r>
    </w:p>
    <w:p>
      <w:pPr>
        <w:pStyle w:val="Normal"/>
        <w:rPr>
          <w:rFonts w:cs="Arial"/>
          <w:szCs w:val="20"/>
        </w:rPr>
      </w:pPr>
      <w:r>
        <w:rPr>
          <w:rFonts w:cs="Arial"/>
          <w:szCs w:val="20"/>
        </w:rPr>
      </w:r>
    </w:p>
    <w:p>
      <w:pPr>
        <w:pStyle w:val="Heading2"/>
        <w:ind w:hanging="0" w:start="0"/>
        <w:rPr>
          <w:rFonts w:cs="Arial"/>
          <w:b/>
          <w:bCs/>
          <w:szCs w:val="20"/>
          <w:u w:val="none"/>
        </w:rPr>
      </w:pPr>
      <w:r>
        <w:rPr>
          <w:rFonts w:cs="Arial"/>
          <w:b/>
          <w:bCs/>
          <w:szCs w:val="20"/>
          <w:u w:val="none"/>
        </w:rPr>
        <w:t>Capacity Posting of "Daily Capacity"</w:t>
      </w:r>
    </w:p>
    <w:p>
      <w:pPr>
        <w:pStyle w:val="Normal"/>
        <w:rPr>
          <w:rFonts w:cs="Arial"/>
          <w:szCs w:val="20"/>
        </w:rPr>
      </w:pPr>
      <w:r>
        <w:rPr>
          <w:rFonts w:cs="Arial"/>
          <w:szCs w:val="20"/>
        </w:rPr>
        <w:t>Met with Gas Control, Legal, Reg. Affairs, and Marketing to discuss proposed procedures for satisfying the posting requirements similar to those recently required of Transwestern.  At issue is the method we are currently using to post short-term capacity on the bulletin board.  We have been posting generic available short term capacity without specifying volume or delivery dates which is counter to what the FERC has requested TW to post for similar service.  Talks are continuing to tie-down the details of how the specific data for short-term capacity will be posted.</w:t>
      </w:r>
    </w:p>
    <w:p>
      <w:pPr>
        <w:pStyle w:val="Normal"/>
        <w:rPr>
          <w:rFonts w:cs="Arial"/>
          <w:szCs w:val="20"/>
        </w:rPr>
      </w:pPr>
      <w:r>
        <w:rPr>
          <w:rFonts w:cs="Arial"/>
          <w:szCs w:val="20"/>
        </w:rPr>
      </w:r>
    </w:p>
    <w:p>
      <w:pPr>
        <w:pStyle w:val="Heading2"/>
        <w:ind w:hanging="0" w:start="0"/>
        <w:rPr>
          <w:rFonts w:cs="Arial"/>
          <w:b/>
          <w:bCs/>
          <w:szCs w:val="20"/>
          <w:u w:val="none"/>
        </w:rPr>
      </w:pPr>
      <w:r>
        <w:rPr>
          <w:rFonts w:cs="Arial"/>
          <w:b/>
          <w:bCs/>
          <w:szCs w:val="20"/>
          <w:u w:val="none"/>
        </w:rPr>
        <w:t>NPPD Gage County, Nebraska</w:t>
      </w:r>
    </w:p>
    <w:p>
      <w:pPr>
        <w:pStyle w:val="Normal"/>
        <w:rPr>
          <w:rFonts w:cs="Arial"/>
          <w:szCs w:val="20"/>
        </w:rPr>
      </w:pPr>
      <w:r>
        <w:rPr>
          <w:rFonts w:cs="Arial"/>
          <w:szCs w:val="20"/>
        </w:rPr>
        <w:t>Providing technical assistance in siting a maximum of 250 MW power peakers near Beatrice, Nebraska.</w:t>
      </w:r>
    </w:p>
    <w:p>
      <w:pPr>
        <w:pStyle w:val="Normal"/>
        <w:rPr>
          <w:rFonts w:cs="Arial"/>
          <w:szCs w:val="20"/>
        </w:rPr>
      </w:pPr>
      <w:r>
        <w:rPr>
          <w:rFonts w:cs="Arial"/>
          <w:szCs w:val="20"/>
        </w:rPr>
      </w:r>
    </w:p>
    <w:p>
      <w:pPr>
        <w:pStyle w:val="Heading2"/>
        <w:ind w:hanging="0" w:start="0"/>
        <w:rPr>
          <w:rFonts w:cs="Arial"/>
          <w:b/>
          <w:bCs/>
          <w:szCs w:val="20"/>
          <w:u w:val="none"/>
        </w:rPr>
      </w:pPr>
      <w:r>
        <w:rPr>
          <w:rFonts w:cs="Arial"/>
          <w:b/>
          <w:bCs/>
          <w:szCs w:val="20"/>
          <w:u w:val="none"/>
        </w:rPr>
        <w:t>LES - Salt Valley Generation</w:t>
      </w:r>
    </w:p>
    <w:p>
      <w:pPr>
        <w:pStyle w:val="Normal"/>
        <w:rPr>
          <w:rFonts w:cs="Arial"/>
          <w:szCs w:val="20"/>
        </w:rPr>
      </w:pPr>
      <w:r>
        <w:rPr>
          <w:rFonts w:cs="Arial"/>
          <w:szCs w:val="20"/>
        </w:rPr>
        <w:t>At the request from LES engineering, designed a matrix of different pipe size design against pressure drop, flow, and capital cost.  This may be a useful tool for LES in deciding the benefits versus cost of pressure increase.</w:t>
      </w:r>
    </w:p>
    <w:p>
      <w:pPr>
        <w:pStyle w:val="Normal"/>
        <w:spacing w:lineRule="atLeast" w:line="240"/>
        <w:rPr>
          <w:rFonts w:cs="Arial"/>
          <w:color w:val="000000"/>
          <w:szCs w:val="20"/>
        </w:rPr>
      </w:pPr>
      <w:r>
        <w:rPr>
          <w:rFonts w:cs="Arial"/>
          <w:color w:val="000000"/>
          <w:szCs w:val="20"/>
        </w:rPr>
      </w:r>
    </w:p>
    <w:p>
      <w:pPr>
        <w:pStyle w:val="Normal"/>
        <w:rPr>
          <w:rFonts w:cs="Arial"/>
          <w:szCs w:val="20"/>
        </w:rPr>
      </w:pPr>
      <w:r>
        <w:rPr>
          <w:rFonts w:cs="Arial"/>
          <w:b/>
          <w:bCs/>
          <w:szCs w:val="20"/>
        </w:rPr>
        <w:t>Denison Ethanol Plant</w:t>
      </w:r>
    </w:p>
    <w:p>
      <w:pPr>
        <w:pStyle w:val="Normal"/>
        <w:rPr>
          <w:rFonts w:cs="Arial"/>
          <w:szCs w:val="20"/>
        </w:rPr>
      </w:pPr>
      <w:r>
        <w:rPr>
          <w:rFonts w:cs="Arial"/>
          <w:szCs w:val="20"/>
        </w:rPr>
        <w:t>Two case studies were completed for a proposed ethanol plant near Denison, Iowa.  The studies are pre Project Max studies and incorporated the data from Project Cold.</w:t>
      </w:r>
    </w:p>
    <w:p>
      <w:pPr>
        <w:pStyle w:val="Normal"/>
        <w:rPr>
          <w:rFonts w:cs="Arial"/>
          <w:szCs w:val="20"/>
        </w:rPr>
      </w:pPr>
      <w:r>
        <w:rPr>
          <w:rFonts w:cs="Arial"/>
          <w:szCs w:val="20"/>
        </w:rPr>
      </w:r>
    </w:p>
    <w:p>
      <w:pPr>
        <w:pStyle w:val="Normal"/>
        <w:rPr>
          <w:rFonts w:cs="Arial"/>
          <w:color w:val="000000"/>
          <w:szCs w:val="20"/>
        </w:rPr>
      </w:pPr>
      <w:r>
        <w:rPr>
          <w:rFonts w:cs="Arial"/>
          <w:b/>
          <w:bCs/>
          <w:color w:val="000000"/>
          <w:szCs w:val="20"/>
        </w:rPr>
        <w:t>**Bushton ESD</w:t>
      </w:r>
    </w:p>
    <w:p>
      <w:pPr>
        <w:pStyle w:val="Normal"/>
        <w:rPr>
          <w:rFonts w:cs="Arial"/>
          <w:szCs w:val="20"/>
        </w:rPr>
      </w:pPr>
      <w:r>
        <w:rPr>
          <w:rFonts w:cs="Arial"/>
          <w:szCs w:val="20"/>
        </w:rPr>
        <w:t xml:space="preserve">A review of the requirements for the ESD at Bushton in early October was completed and forwarded to the teams in the field.  The flow diagrams detailed the requirements to have no effect on the flows on NNG's system during the ESD.  Assumptions are 1) The ESD will be completed in a 4 - 6 hour time frame; 2) Oneok will work with NNG and route gas from the rich side to the lean side within the plant; 3) The Anadarko gas will recover its volume later in the day. </w:t>
      </w:r>
    </w:p>
    <w:p>
      <w:pPr>
        <w:pStyle w:val="Normal"/>
        <w:rPr>
          <w:rFonts w:cs="Arial"/>
          <w:szCs w:val="20"/>
        </w:rPr>
      </w:pPr>
      <w:r>
        <w:rPr>
          <w:rFonts w:cs="Arial"/>
          <w:szCs w:val="20"/>
        </w:rPr>
      </w:r>
    </w:p>
    <w:p>
      <w:pPr>
        <w:pStyle w:val="Normal"/>
        <w:rPr>
          <w:rFonts w:cs="Arial"/>
          <w:color w:val="000000"/>
          <w:szCs w:val="20"/>
        </w:rPr>
      </w:pPr>
      <w:r>
        <w:rPr>
          <w:rFonts w:cs="Arial"/>
          <w:b/>
          <w:bCs/>
          <w:color w:val="000000"/>
          <w:szCs w:val="20"/>
        </w:rPr>
        <w:t>**Midwestern Forwardhaul</w:t>
      </w:r>
    </w:p>
    <w:p>
      <w:pPr>
        <w:pStyle w:val="Normal"/>
        <w:rPr>
          <w:rFonts w:cs="Arial"/>
          <w:szCs w:val="20"/>
        </w:rPr>
      </w:pPr>
      <w:r>
        <w:rPr>
          <w:rFonts w:cs="Arial"/>
          <w:szCs w:val="20"/>
        </w:rPr>
        <w:t xml:space="preserve">Met with NPNG Marketing and received a request to evaluate several more cases to deliver 300 Mmscfd from the MGT Alliance Interconnect to the MGT NBPL Channahon Interconnect.  Compression will be required at the Alliance Interconnect and at the NBPL Interconnect.  </w:t>
      </w:r>
    </w:p>
    <w:p>
      <w:pPr>
        <w:pStyle w:val="Normal"/>
        <w:rPr>
          <w:rFonts w:cs="Arial"/>
          <w:szCs w:val="20"/>
        </w:rPr>
      </w:pPr>
      <w:r>
        <w:rPr>
          <w:rFonts w:cs="Arial"/>
          <w:szCs w:val="20"/>
        </w:rPr>
      </w:r>
    </w:p>
    <w:p>
      <w:pPr>
        <w:pStyle w:val="Heading2"/>
        <w:ind w:hanging="0" w:start="0"/>
        <w:rPr>
          <w:rFonts w:cs="Arial"/>
          <w:b/>
          <w:bCs/>
          <w:szCs w:val="20"/>
          <w:u w:val="none"/>
        </w:rPr>
      </w:pPr>
      <w:r>
        <w:rPr>
          <w:rFonts w:cs="Arial"/>
          <w:b/>
          <w:bCs/>
          <w:szCs w:val="20"/>
          <w:u w:val="none"/>
        </w:rPr>
        <w:t>New Lisbon Power Plant</w:t>
      </w:r>
    </w:p>
    <w:p>
      <w:pPr>
        <w:pStyle w:val="Normal"/>
        <w:rPr>
          <w:rFonts w:cs="Arial"/>
          <w:szCs w:val="20"/>
        </w:rPr>
      </w:pPr>
      <w:r>
        <w:rPr>
          <w:rFonts w:cs="Arial"/>
          <w:szCs w:val="20"/>
        </w:rPr>
        <w:t>A number of cases were developed for a large power plant, which is being considered near New Lisbon, WI.  This load would require extensive 12" branch line looping.  Due to the costs involved Marketing has asked for additional cases including branch line compression.</w:t>
      </w:r>
    </w:p>
    <w:p>
      <w:pPr>
        <w:pStyle w:val="Normal"/>
        <w:rPr>
          <w:rFonts w:cs="Arial"/>
          <w:szCs w:val="20"/>
        </w:rPr>
      </w:pPr>
      <w:r>
        <w:rPr>
          <w:rFonts w:cs="Arial"/>
          <w:szCs w:val="20"/>
        </w:rPr>
      </w:r>
    </w:p>
    <w:p>
      <w:pPr>
        <w:pStyle w:val="Heading2"/>
        <w:ind w:hanging="0" w:start="0"/>
        <w:rPr>
          <w:rFonts w:cs="Arial"/>
          <w:b/>
          <w:bCs/>
          <w:szCs w:val="20"/>
          <w:u w:val="none"/>
        </w:rPr>
      </w:pPr>
      <w:r>
        <w:rPr>
          <w:rFonts w:cs="Arial"/>
          <w:b/>
          <w:bCs/>
          <w:szCs w:val="20"/>
          <w:u w:val="none"/>
        </w:rPr>
        <w:t>PB-KBB Storage Study</w:t>
      </w:r>
    </w:p>
    <w:p>
      <w:pPr>
        <w:pStyle w:val="Normal"/>
        <w:rPr>
          <w:rFonts w:cs="Arial"/>
          <w:szCs w:val="20"/>
        </w:rPr>
      </w:pPr>
      <w:r>
        <w:rPr>
          <w:rFonts w:cs="Arial"/>
          <w:szCs w:val="20"/>
        </w:rPr>
        <w:t>Reviewed this preliminary study by our engineering consultant (PB-KBB), which was sponsored by Marketing, to evaluate feasibility of bedded salt storage near Bushton.  Costs are much higher than had been anticipated.  This is due in part to very stringent regulations now being proposed by the KDHE.   A meeting with PB-KBB is planned for detailed discussion on next steps.</w:t>
      </w:r>
    </w:p>
    <w:p>
      <w:pPr>
        <w:pStyle w:val="Normal"/>
        <w:rPr>
          <w:rFonts w:cs="Arial"/>
          <w:szCs w:val="20"/>
        </w:rPr>
      </w:pPr>
      <w:r>
        <w:rPr>
          <w:rFonts w:cs="Arial"/>
          <w:szCs w:val="20"/>
        </w:rPr>
      </w:r>
    </w:p>
    <w:p>
      <w:pPr>
        <w:pStyle w:val="Heading2"/>
        <w:ind w:hanging="0" w:start="0"/>
        <w:rPr>
          <w:rFonts w:cs="Arial"/>
          <w:b/>
          <w:bCs/>
          <w:szCs w:val="20"/>
          <w:u w:val="none"/>
        </w:rPr>
      </w:pPr>
      <w:r>
        <w:rPr>
          <w:rFonts w:cs="Arial"/>
          <w:b/>
          <w:bCs/>
          <w:szCs w:val="20"/>
          <w:u w:val="none"/>
        </w:rPr>
        <w:t>Pipeline Cost Statistical Study</w:t>
      </w:r>
    </w:p>
    <w:p>
      <w:pPr>
        <w:pStyle w:val="Normal"/>
        <w:rPr>
          <w:rFonts w:cs="Arial"/>
          <w:szCs w:val="20"/>
        </w:rPr>
      </w:pPr>
      <w:r>
        <w:rPr>
          <w:rFonts w:cs="Arial"/>
          <w:szCs w:val="20"/>
        </w:rPr>
        <w:t xml:space="preserve">Attempting to do a comparison of costs to build new and loop pipelines using the Oil and Gas Journal annual Pipeline Economics report.   This is similar to one done last year but with quite a bit more information available.  The O&amp;GJ report is based upon cost and design information filed with the FERC for large projects.  </w:t>
      </w:r>
    </w:p>
    <w:p>
      <w:pPr>
        <w:pStyle w:val="Heading3"/>
        <w:ind w:hanging="0" w:start="0"/>
        <w:rPr>
          <w:rFonts w:ascii="Times New Roman" w:hAnsi="Times New Roman" w:cs="Times New Roman"/>
          <w:b/>
          <w:bCs/>
          <w:color w:val="0000FF"/>
          <w:sz w:val="28"/>
        </w:rPr>
      </w:pPr>
      <w:r>
        <w:rPr>
          <w:rFonts w:cs="Times New Roman" w:ascii="Times New Roman" w:hAnsi="Times New Roman"/>
          <w:b/>
          <w:bCs/>
          <w:color w:val="0000FF"/>
          <w:sz w:val="28"/>
        </w:rPr>
        <w:t>Houston Planning Team</w:t>
      </w:r>
    </w:p>
    <w:p>
      <w:pPr>
        <w:pStyle w:val="Heading2"/>
        <w:ind w:hanging="0" w:start="0"/>
        <w:rPr>
          <w:color w:val="0000FF"/>
          <w:szCs w:val="20"/>
        </w:rPr>
      </w:pPr>
      <w:r>
        <w:rPr>
          <w:b/>
          <w:bCs/>
          <w:color w:val="0000FF"/>
          <w:szCs w:val="28"/>
        </w:rPr>
        <w:t>Florida Gas Transmission, Transwestern Pipeline, NNG South</w:t>
      </w:r>
      <w:r>
        <w:rPr>
          <w:color w:val="0000FF"/>
          <w:szCs w:val="28"/>
        </w:rPr>
        <w:t xml:space="preserve"> </w:t>
      </w:r>
      <w:r>
        <w:rPr>
          <w:b/>
          <w:bCs/>
          <w:color w:val="0000FF"/>
          <w:szCs w:val="28"/>
        </w:rPr>
        <w:t>&amp; EOTT</w:t>
      </w:r>
    </w:p>
    <w:p>
      <w:pPr>
        <w:pStyle w:val="Normal"/>
        <w:rPr>
          <w:color w:val="0000FF"/>
          <w:szCs w:val="20"/>
        </w:rPr>
      </w:pPr>
      <w:r>
        <w:rPr>
          <w:color w:val="0000FF"/>
          <w:szCs w:val="20"/>
        </w:rPr>
      </w:r>
    </w:p>
    <w:p>
      <w:pPr>
        <w:pStyle w:val="Heading1"/>
        <w:ind w:hanging="0" w:start="0"/>
        <w:rPr>
          <w:rFonts w:ascii="Times New Roman" w:hAnsi="Times New Roman" w:cs="Times New Roman"/>
          <w:b/>
          <w:bCs/>
          <w:sz w:val="24"/>
        </w:rPr>
      </w:pPr>
      <w:r>
        <w:rPr>
          <w:rFonts w:cs="Times New Roman" w:ascii="Times New Roman" w:hAnsi="Times New Roman"/>
          <w:b/>
          <w:bCs/>
          <w:sz w:val="24"/>
        </w:rPr>
        <w:t>**TW/Caithness Big Sandy Project</w:t>
      </w:r>
    </w:p>
    <w:p>
      <w:pPr>
        <w:pStyle w:val="Normal"/>
        <w:rPr/>
      </w:pPr>
      <w:r>
        <w:rPr/>
        <w:t>Planning reviewed the proposed Interconnect and Operating Agreement being prepared by Marketing.  Some verbiage in the agreement was changed to reflect the proposed facilities.  All changes were forwarded to Marketing and Legal.  Outside contacts stated that Caithness was rejected 8:1 by the city council on their water proposal along and several environmental issues in a city council meeting.  This information was given to Marketing.</w:t>
      </w:r>
    </w:p>
    <w:p>
      <w:pPr>
        <w:pStyle w:val="Normal"/>
        <w:rPr/>
      </w:pPr>
      <w:r>
        <w:rPr/>
      </w:r>
    </w:p>
    <w:p>
      <w:pPr>
        <w:pStyle w:val="Heading5"/>
        <w:autoSpaceDE w:val="true"/>
        <w:ind w:hanging="0" w:start="0"/>
        <w:rPr>
          <w:szCs w:val="24"/>
        </w:rPr>
      </w:pPr>
      <w:r>
        <w:rPr>
          <w:szCs w:val="24"/>
        </w:rPr>
        <w:t>**TW/Sun Devil Expansion Project</w:t>
      </w:r>
    </w:p>
    <w:p>
      <w:pPr>
        <w:pStyle w:val="Normal"/>
        <w:rPr/>
      </w:pPr>
      <w:r>
        <w:rPr/>
        <w:t>Meeting with Engineering to discuss details of their field trip.  It appears the Phoenix lateral may be a little longer than expected due to a few potential encroached areas.  Mainline and San Juan lateral details were discussed.  Results of the meeting will be reviewed with Field Operations on September 21.  All comments from the review will be forwarded to Engineering.</w:t>
      </w:r>
    </w:p>
    <w:p>
      <w:pPr>
        <w:pStyle w:val="Normal"/>
        <w:rPr>
          <w:rFonts w:eastAsia="Arial Unicode MS"/>
          <w:b/>
          <w:bCs/>
          <w:color w:val="000000"/>
          <w:szCs w:val="20"/>
        </w:rPr>
      </w:pPr>
      <w:r>
        <w:rPr>
          <w:rFonts w:eastAsia="Arial Unicode MS"/>
          <w:b/>
          <w:bCs/>
          <w:color w:val="000000"/>
          <w:szCs w:val="20"/>
        </w:rPr>
      </w:r>
    </w:p>
    <w:p>
      <w:pPr>
        <w:pStyle w:val="Normal"/>
        <w:autoSpaceDE w:val="false"/>
        <w:rPr>
          <w:b/>
          <w:bCs/>
          <w:color w:val="000000"/>
          <w:szCs w:val="20"/>
        </w:rPr>
      </w:pPr>
      <w:r>
        <w:rPr>
          <w:b/>
          <w:bCs/>
          <w:color w:val="000000"/>
          <w:szCs w:val="20"/>
        </w:rPr>
        <w:t>**TW/Agave Interconnect in Eddy County, NM</w:t>
      </w:r>
    </w:p>
    <w:p>
      <w:pPr>
        <w:pStyle w:val="Normal"/>
        <w:autoSpaceDE w:val="false"/>
        <w:rPr>
          <w:color w:val="000000"/>
          <w:szCs w:val="20"/>
        </w:rPr>
      </w:pPr>
      <w:r>
        <w:rPr>
          <w:color w:val="000000"/>
          <w:szCs w:val="20"/>
        </w:rPr>
        <w:t>Attended a conference call meeting with Marketing, Agave, Engineering and Operations on 9-12-2001.  Discussed in general the scope of this project and the plan is: TW will build the tap and a side valve.  Agave is interested in building the measurement and communication facilities in accordance with TW’s specifications.  TW is sending the Engineering standards to Agave and that Agave will provide TW with a scope/ cost estimate and timing requirements of building theses facilities.  TW will own and operate the facilities.</w:t>
      </w:r>
    </w:p>
    <w:p>
      <w:pPr>
        <w:pStyle w:val="Normal"/>
        <w:autoSpaceDE w:val="false"/>
        <w:rPr>
          <w:color w:val="000000"/>
          <w:szCs w:val="20"/>
        </w:rPr>
      </w:pPr>
      <w:r>
        <w:rPr>
          <w:color w:val="000000"/>
          <w:szCs w:val="20"/>
        </w:rPr>
      </w:r>
    </w:p>
    <w:p>
      <w:pPr>
        <w:pStyle w:val="Normal"/>
        <w:autoSpaceDE w:val="false"/>
        <w:rPr>
          <w:b/>
          <w:bCs/>
          <w:color w:val="000000"/>
          <w:szCs w:val="20"/>
        </w:rPr>
      </w:pPr>
      <w:r>
        <w:rPr>
          <w:b/>
          <w:bCs/>
          <w:color w:val="000000"/>
          <w:szCs w:val="20"/>
        </w:rPr>
        <w:t>NNG/Oneok Bushton Universe</w:t>
      </w:r>
    </w:p>
    <w:p>
      <w:pPr>
        <w:pStyle w:val="Normal"/>
        <w:autoSpaceDE w:val="false"/>
        <w:rPr>
          <w:color w:val="000000"/>
          <w:szCs w:val="20"/>
        </w:rPr>
      </w:pPr>
      <w:r>
        <w:rPr>
          <w:color w:val="000000"/>
          <w:szCs w:val="20"/>
        </w:rPr>
        <w:t>Met with Marketing and Operations to detail proposed plans that Oneok has suggested to alleviate CO2 compositions into the Rich stream via Burdett.  Plan proposes isolating the Tate line just south of CIG and routing Finney Co 2, Finney Co 4, Tate and Mesa south to Hugoton.  Several concerns exist regarding gas quality in Holcomb area and high operating pressures for Finney Co 2, Finney Co 4, Tate, Hugoton, Stevens Co 4 &amp; Stevens Co 6.  The high operating conditions will create high probabilities of unit shut down due to high discharge temperatures.  Concerns will be presented to Oneok on Tuesday.  Further discussions are forthcoming.</w:t>
      </w:r>
    </w:p>
    <w:p>
      <w:pPr>
        <w:pStyle w:val="Normal"/>
        <w:autoSpaceDE w:val="false"/>
        <w:rPr>
          <w:b/>
          <w:bCs/>
          <w:color w:val="000000"/>
          <w:szCs w:val="20"/>
        </w:rPr>
      </w:pPr>
      <w:r>
        <w:rPr>
          <w:b/>
          <w:bCs/>
          <w:color w:val="000000"/>
          <w:szCs w:val="20"/>
        </w:rPr>
      </w:r>
    </w:p>
    <w:p>
      <w:pPr>
        <w:pStyle w:val="Normal"/>
        <w:autoSpaceDE w:val="false"/>
        <w:rPr>
          <w:b/>
          <w:bCs/>
          <w:color w:val="000000"/>
          <w:szCs w:val="20"/>
        </w:rPr>
      </w:pPr>
      <w:r>
        <w:rPr>
          <w:b/>
          <w:bCs/>
          <w:color w:val="000000"/>
          <w:szCs w:val="20"/>
        </w:rPr>
        <w:t>Calypso pipeline</w:t>
      </w:r>
    </w:p>
    <w:p>
      <w:pPr>
        <w:pStyle w:val="Normal"/>
        <w:autoSpaceDE w:val="false"/>
        <w:rPr>
          <w:color w:val="000000"/>
          <w:szCs w:val="20"/>
        </w:rPr>
      </w:pPr>
      <w:r>
        <w:rPr>
          <w:color w:val="000000"/>
          <w:szCs w:val="20"/>
        </w:rPr>
        <w:t>Worked with Regulatory Affairs, Enron Engineering &amp; Operation and Enron Global LLC in responding to the previous data request regarding Exhibits G, G-I, and G-II FERC filings.</w:t>
      </w:r>
    </w:p>
    <w:p>
      <w:pPr>
        <w:pStyle w:val="Heading5"/>
        <w:ind w:hanging="0" w:start="0"/>
        <w:rPr>
          <w:color w:val="000000"/>
          <w:szCs w:val="20"/>
        </w:rPr>
      </w:pPr>
      <w:r>
        <w:rPr>
          <w:color w:val="000000"/>
          <w:szCs w:val="20"/>
        </w:rPr>
      </w:r>
    </w:p>
    <w:p>
      <w:pPr>
        <w:pStyle w:val="Normal"/>
        <w:autoSpaceDE w:val="false"/>
        <w:rPr>
          <w:b/>
          <w:bCs/>
          <w:color w:val="000000"/>
          <w:szCs w:val="20"/>
        </w:rPr>
      </w:pPr>
      <w:r>
        <w:rPr>
          <w:b/>
          <w:bCs/>
          <w:color w:val="000000"/>
          <w:szCs w:val="20"/>
        </w:rPr>
        <w:t xml:space="preserve">MOPS Sale </w:t>
      </w:r>
    </w:p>
    <w:p>
      <w:pPr>
        <w:pStyle w:val="Normal"/>
        <w:autoSpaceDE w:val="false"/>
        <w:rPr>
          <w:color w:val="000000"/>
          <w:szCs w:val="20"/>
        </w:rPr>
      </w:pPr>
      <w:r>
        <w:rPr>
          <w:color w:val="000000"/>
          <w:szCs w:val="20"/>
        </w:rPr>
        <w:t xml:space="preserve">A detailed removal equipment list was provided for inclusion into a sales agreement with WFS.  The underwater inspection of the jacket was completed and has revealed no visible problems.  </w:t>
      </w:r>
    </w:p>
    <w:p>
      <w:pPr>
        <w:pStyle w:val="Normal"/>
        <w:autoSpaceDE w:val="false"/>
        <w:rPr>
          <w:color w:val="000000"/>
          <w:szCs w:val="20"/>
        </w:rPr>
      </w:pPr>
      <w:r>
        <w:rPr>
          <w:color w:val="000000"/>
          <w:szCs w:val="20"/>
        </w:rPr>
      </w:r>
    </w:p>
    <w:p>
      <w:pPr>
        <w:pStyle w:val="Normal"/>
        <w:autoSpaceDE w:val="false"/>
        <w:rPr>
          <w:b/>
          <w:bCs/>
          <w:color w:val="000000"/>
          <w:szCs w:val="20"/>
        </w:rPr>
      </w:pPr>
      <w:r>
        <w:rPr>
          <w:b/>
          <w:bCs/>
          <w:color w:val="000000"/>
          <w:szCs w:val="20"/>
        </w:rPr>
        <w:t xml:space="preserve">**CAS </w:t>
      </w:r>
    </w:p>
    <w:p>
      <w:pPr>
        <w:pStyle w:val="Normal"/>
        <w:autoSpaceDE w:val="false"/>
        <w:rPr>
          <w:color w:val="000000"/>
          <w:szCs w:val="20"/>
        </w:rPr>
      </w:pPr>
      <w:r>
        <w:rPr>
          <w:color w:val="000000"/>
          <w:szCs w:val="20"/>
        </w:rPr>
        <w:t>Discussion of options is under way to develop a plan to convert the FGT system to a CAS system much like the new TW system.  Several issues including timing, contracts and data conversion are under way.</w:t>
      </w:r>
    </w:p>
    <w:p>
      <w:pPr>
        <w:pStyle w:val="Normal"/>
        <w:autoSpaceDE w:val="false"/>
        <w:rPr>
          <w:b/>
          <w:bCs/>
          <w:color w:val="000000"/>
          <w:szCs w:val="20"/>
        </w:rPr>
      </w:pPr>
      <w:r>
        <w:rPr>
          <w:b/>
          <w:bCs/>
          <w:color w:val="000000"/>
          <w:szCs w:val="20"/>
        </w:rPr>
      </w:r>
    </w:p>
    <w:p>
      <w:pPr>
        <w:pStyle w:val="Normal"/>
        <w:autoSpaceDE w:val="false"/>
        <w:rPr>
          <w:b/>
          <w:bCs/>
          <w:color w:val="000000"/>
          <w:szCs w:val="20"/>
        </w:rPr>
      </w:pPr>
      <w:r>
        <w:rPr>
          <w:b/>
          <w:bCs/>
          <w:color w:val="000000"/>
          <w:szCs w:val="20"/>
        </w:rPr>
        <w:t xml:space="preserve">Mustang Island 831 Abandonment </w:t>
      </w:r>
    </w:p>
    <w:p>
      <w:pPr>
        <w:pStyle w:val="Normal"/>
        <w:autoSpaceDE w:val="false"/>
        <w:rPr>
          <w:color w:val="000000"/>
          <w:szCs w:val="20"/>
        </w:rPr>
      </w:pPr>
      <w:r>
        <w:rPr>
          <w:color w:val="000000"/>
          <w:szCs w:val="20"/>
        </w:rPr>
        <w:t xml:space="preserve">The end connector on the 20" line to Mustang Island 831 is on the pipe and currently being torqued to specs.  We hope to begin dewatering the line within the next few days.  </w:t>
      </w:r>
    </w:p>
    <w:p>
      <w:pPr>
        <w:pStyle w:val="Heading5"/>
        <w:ind w:hanging="0" w:start="0"/>
        <w:rPr>
          <w:color w:val="000000"/>
          <w:szCs w:val="20"/>
        </w:rPr>
      </w:pPr>
      <w:r>
        <w:rPr>
          <w:color w:val="000000"/>
          <w:szCs w:val="20"/>
        </w:rPr>
      </w:r>
    </w:p>
    <w:p>
      <w:pPr>
        <w:pStyle w:val="Heading5"/>
        <w:ind w:hanging="0" w:start="0"/>
        <w:rPr/>
      </w:pPr>
      <w:r>
        <w:rPr/>
        <w:t>NNG Storage Activities</w:t>
      </w:r>
    </w:p>
    <w:p>
      <w:pPr>
        <w:pStyle w:val="Normal"/>
        <w:autoSpaceDE w:val="false"/>
        <w:rPr>
          <w:szCs w:val="20"/>
        </w:rPr>
      </w:pPr>
      <w:r>
        <w:rPr>
          <w:szCs w:val="20"/>
        </w:rPr>
        <w:t xml:space="preserve">The storage team met with Redfield operations team in conjunction with Omaha Marketing to number issues which included the proposed Halliburton Deliverability Uplift Program.  The team was very interested in all marketing aspects of storage such as Firm Deferred Delivery (FDD) as well as Interruptible Deferred Delivery (IDD) and Back Drafts, etc.  We explained that ETS/NNG is a waiting for a formal commercial proposal to help fund this $5 million project.  </w:t>
      </w:r>
    </w:p>
    <w:p>
      <w:pPr>
        <w:pStyle w:val="Normal"/>
        <w:autoSpaceDE w:val="false"/>
        <w:rPr>
          <w:szCs w:val="20"/>
        </w:rPr>
      </w:pPr>
      <w:r>
        <w:rPr>
          <w:szCs w:val="20"/>
        </w:rPr>
      </w:r>
    </w:p>
    <w:p>
      <w:pPr>
        <w:pStyle w:val="Normal"/>
        <w:autoSpaceDE w:val="false"/>
        <w:rPr>
          <w:szCs w:val="20"/>
        </w:rPr>
      </w:pPr>
      <w:r>
        <w:rPr>
          <w:szCs w:val="20"/>
        </w:rPr>
        <w:t xml:space="preserve">The storage team is meeting with the Kansas Corporation Commission this week to continue to discuss and review potential state regulatory oversight of the storage fields within Kansas. </w:t>
      </w:r>
    </w:p>
    <w:p>
      <w:pPr>
        <w:pStyle w:val="Normal"/>
        <w:autoSpaceDE w:val="false"/>
        <w:rPr>
          <w:szCs w:val="20"/>
        </w:rPr>
      </w:pPr>
      <w:r>
        <w:rPr>
          <w:szCs w:val="20"/>
        </w:rPr>
      </w:r>
    </w:p>
    <w:p>
      <w:pPr>
        <w:pStyle w:val="Normal"/>
        <w:autoSpaceDE w:val="false"/>
        <w:rPr>
          <w:szCs w:val="20"/>
        </w:rPr>
      </w:pPr>
      <w:r>
        <w:rPr>
          <w:b/>
          <w:bCs/>
          <w:szCs w:val="22"/>
        </w:rPr>
        <w:t>**Phase V</w:t>
      </w:r>
    </w:p>
    <w:p>
      <w:pPr>
        <w:pStyle w:val="Normal"/>
        <w:autoSpaceDE w:val="false"/>
        <w:rPr>
          <w:szCs w:val="20"/>
        </w:rPr>
      </w:pPr>
      <w:r>
        <w:rPr>
          <w:szCs w:val="20"/>
        </w:rPr>
        <w:t>Another site was found for proposed compressor station 31.  This site is on the 20" mainline, with a higher flow that requires more horsepower.  Flow studies indicate that an engine the same size as station 44 would fit well.   Meetings are being attended for the purpose of arranging the Phase V construction schedule for this fall and winter.</w:t>
      </w:r>
    </w:p>
    <w:p>
      <w:pPr>
        <w:pStyle w:val="Normal"/>
        <w:autoSpaceDE w:val="false"/>
        <w:rPr>
          <w:szCs w:val="20"/>
        </w:rPr>
      </w:pPr>
      <w:r>
        <w:rPr>
          <w:szCs w:val="20"/>
        </w:rPr>
      </w:r>
    </w:p>
    <w:p>
      <w:pPr>
        <w:pStyle w:val="Normal"/>
        <w:autoSpaceDE w:val="false"/>
        <w:rPr>
          <w:szCs w:val="20"/>
        </w:rPr>
      </w:pPr>
      <w:r>
        <w:rPr>
          <w:b/>
          <w:bCs/>
          <w:szCs w:val="22"/>
        </w:rPr>
        <w:t>**Phase VI</w:t>
      </w:r>
    </w:p>
    <w:p>
      <w:pPr>
        <w:pStyle w:val="Normal"/>
        <w:rPr>
          <w:rFonts w:eastAsia="Arial Unicode MS"/>
          <w:b/>
          <w:bCs/>
          <w:color w:val="000000"/>
          <w:szCs w:val="20"/>
        </w:rPr>
      </w:pPr>
      <w:r>
        <w:rPr>
          <w:szCs w:val="20"/>
        </w:rPr>
        <w:t>Flow studies using the AGA formula are being prepared for the Phase VI FERC filing.  The East section is completed, transient and West studies will follow.</w:t>
      </w:r>
    </w:p>
    <w:p>
      <w:pPr>
        <w:pStyle w:val="Normal"/>
        <w:rPr>
          <w:rFonts w:eastAsia="Arial Unicode MS"/>
          <w:b/>
          <w:bCs/>
          <w:color w:val="000000"/>
          <w:szCs w:val="20"/>
        </w:rPr>
      </w:pPr>
      <w:r>
        <w:rPr>
          <w:rFonts w:eastAsia="Arial Unicode MS"/>
          <w:b/>
          <w:bCs/>
          <w:color w:val="000000"/>
          <w:szCs w:val="20"/>
        </w:rPr>
      </w:r>
    </w:p>
    <w:p>
      <w:pPr>
        <w:pStyle w:val="Normal"/>
        <w:autoSpaceDE w:val="false"/>
        <w:rPr>
          <w:szCs w:val="20"/>
        </w:rPr>
      </w:pPr>
      <w:r>
        <w:rPr>
          <w:b/>
          <w:bCs/>
          <w:szCs w:val="20"/>
        </w:rPr>
        <w:t>FGT Duke Ft. Pierce</w:t>
      </w:r>
    </w:p>
    <w:p>
      <w:pPr>
        <w:pStyle w:val="Normal"/>
        <w:autoSpaceDE w:val="false"/>
        <w:rPr>
          <w:szCs w:val="20"/>
        </w:rPr>
      </w:pPr>
      <w:r>
        <w:rPr>
          <w:szCs w:val="20"/>
        </w:rPr>
        <w:t>Planning has submitted a Level A estimate to Marketing for the potential connection with a proposed Duke Energy power plant.  The estimate included tap, EFM, meter &amp; regulation, and 4360' of 10" pipeline.</w:t>
      </w:r>
    </w:p>
    <w:p>
      <w:pPr>
        <w:pStyle w:val="Normal"/>
        <w:autoSpaceDE w:val="false"/>
        <w:rPr>
          <w:szCs w:val="20"/>
        </w:rPr>
      </w:pPr>
      <w:r>
        <w:rPr>
          <w:szCs w:val="20"/>
        </w:rPr>
      </w:r>
    </w:p>
    <w:p>
      <w:pPr>
        <w:pStyle w:val="Normal"/>
        <w:autoSpaceDE w:val="false"/>
        <w:rPr>
          <w:szCs w:val="20"/>
        </w:rPr>
      </w:pPr>
      <w:r>
        <w:rPr>
          <w:b/>
          <w:bCs/>
          <w:szCs w:val="20"/>
        </w:rPr>
        <w:t>FGT EEOS - Ft. Pierce</w:t>
      </w:r>
    </w:p>
    <w:p>
      <w:pPr>
        <w:pStyle w:val="Normal"/>
        <w:autoSpaceDE w:val="false"/>
        <w:rPr>
          <w:szCs w:val="20"/>
        </w:rPr>
      </w:pPr>
      <w:r>
        <w:rPr>
          <w:szCs w:val="20"/>
        </w:rPr>
        <w:t>ETS is proposing to construct a 1100 MW combined-cycle generating facility adjacent to FGT's CS 20.  Planning is working with EEOS to finalize the scope for a Level A cost estimate to connect the plant to FGT's system.  Planning is working on submitting a Level A cost estimate to EEOS for two taps, connection piping, EFM, and meter and regulating station.</w:t>
      </w:r>
    </w:p>
    <w:p>
      <w:pPr>
        <w:pStyle w:val="Normal"/>
        <w:autoSpaceDE w:val="false"/>
        <w:rPr>
          <w:szCs w:val="20"/>
        </w:rPr>
      </w:pPr>
      <w:r>
        <w:rPr>
          <w:szCs w:val="20"/>
        </w:rPr>
      </w:r>
    </w:p>
    <w:p>
      <w:pPr>
        <w:pStyle w:val="Normal"/>
        <w:autoSpaceDE w:val="false"/>
        <w:rPr>
          <w:szCs w:val="20"/>
        </w:rPr>
      </w:pPr>
      <w:r>
        <w:rPr>
          <w:b/>
          <w:bCs/>
          <w:szCs w:val="20"/>
        </w:rPr>
        <w:t>FGT City of Zachary</w:t>
      </w:r>
    </w:p>
    <w:p>
      <w:pPr>
        <w:pStyle w:val="Normal"/>
        <w:autoSpaceDE w:val="false"/>
        <w:rPr>
          <w:szCs w:val="20"/>
        </w:rPr>
      </w:pPr>
      <w:r>
        <w:rPr>
          <w:szCs w:val="20"/>
        </w:rPr>
        <w:t>Planning is continuing to work with the City of Zachary to obtain payment for an overdue invoice.</w:t>
      </w:r>
    </w:p>
    <w:p>
      <w:pPr>
        <w:pStyle w:val="Normal"/>
        <w:autoSpaceDE w:val="false"/>
        <w:rPr>
          <w:b/>
          <w:bCs/>
          <w:szCs w:val="20"/>
        </w:rPr>
      </w:pPr>
      <w:r>
        <w:rPr>
          <w:b/>
          <w:bCs/>
          <w:szCs w:val="20"/>
        </w:rPr>
      </w:r>
    </w:p>
    <w:p>
      <w:pPr>
        <w:pStyle w:val="Normal"/>
        <w:autoSpaceDE w:val="false"/>
        <w:rPr>
          <w:szCs w:val="20"/>
        </w:rPr>
      </w:pPr>
      <w:r>
        <w:rPr>
          <w:b/>
          <w:bCs/>
          <w:szCs w:val="20"/>
        </w:rPr>
        <w:t>Tallahassee</w:t>
      </w:r>
    </w:p>
    <w:p>
      <w:pPr>
        <w:pStyle w:val="Normal"/>
        <w:autoSpaceDE w:val="false"/>
        <w:rPr>
          <w:szCs w:val="20"/>
        </w:rPr>
      </w:pPr>
      <w:r>
        <w:rPr>
          <w:szCs w:val="20"/>
        </w:rPr>
        <w:t>A Level A cost estimate was prepared for a new delivery for the City of Tallahassee, FL.  It would initially serve only an asphalt plant, which would be a variable, weekday load.  Tallahassee would use existing firm volumes to serve the customer.</w:t>
      </w:r>
    </w:p>
    <w:p>
      <w:pPr>
        <w:pStyle w:val="Normal"/>
        <w:rPr>
          <w:szCs w:val="20"/>
        </w:rPr>
      </w:pPr>
      <w:r>
        <w:rPr>
          <w:szCs w:val="20"/>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t xml:space="preserve">Page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z w:val="16"/>
      </w:rPr>
      <w:t xml:space="preserve"> of </w:t>
    </w:r>
    <w:r>
      <w:rPr>
        <w:sz w:val="16"/>
      </w:rPr>
      <w:fldChar w:fldCharType="begin"/>
    </w:r>
    <w:r>
      <w:rPr>
        <w:sz w:val="16"/>
      </w:rPr>
      <w:instrText xml:space="preserve"> NUMPAGES \* ARABIC </w:instrText>
    </w:r>
    <w:r>
      <w:rPr>
        <w:sz w:val="16"/>
      </w:rPr>
      <w:fldChar w:fldCharType="separate"/>
    </w:r>
    <w:r>
      <w:rPr>
        <w:sz w:val="16"/>
      </w:rPr>
      <w:t>4</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3"/>
      <w:tabs>
        <w:tab w:val="clear" w:pos="720"/>
        <w:tab w:val="left" w:pos="180" w:leader="none"/>
        <w:tab w:val="right" w:pos="9180" w:leader="none"/>
      </w:tabs>
      <w:ind w:hanging="0" w:start="0"/>
      <w:rPr>
        <w:rFonts w:ascii="Times New Roman" w:hAnsi="Times New Roman" w:cs="Times New Roman"/>
        <w:sz w:val="16"/>
      </w:rPr>
    </w:pPr>
    <w:r>
      <w:rPr>
        <w:rFonts w:cs="Times New Roman" w:ascii="Times New Roman" w:hAnsi="Times New Roman"/>
        <w:sz w:val="16"/>
      </w:rPr>
      <w:t xml:space="preserve">ETS Planning Weekly Report   </w:t>
      <w:tab/>
      <w:t>Week Ending September 21, 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numPr>
        <w:ilvl w:val="0"/>
        <w:numId w:val="1"/>
      </w:numPr>
      <w:autoSpaceDE w:val="false"/>
      <w:outlineLvl w:val="0"/>
    </w:pPr>
    <w:rPr>
      <w:rFonts w:ascii="Arial" w:hAnsi="Arial" w:cs="Arial"/>
      <w:sz w:val="20"/>
    </w:rPr>
  </w:style>
  <w:style w:type="paragraph" w:styleId="Heading2">
    <w:name w:val="heading 2"/>
    <w:basedOn w:val="Normal"/>
    <w:next w:val="Normal"/>
    <w:qFormat/>
    <w:pPr>
      <w:keepNext w:val="true"/>
      <w:numPr>
        <w:ilvl w:val="1"/>
        <w:numId w:val="1"/>
      </w:numPr>
      <w:autoSpaceDE w:val="false"/>
      <w:outlineLvl w:val="1"/>
    </w:pPr>
    <w:rPr>
      <w:u w:val="single"/>
    </w:rPr>
  </w:style>
  <w:style w:type="paragraph" w:styleId="Heading3">
    <w:name w:val="heading 3"/>
    <w:basedOn w:val="Normal"/>
    <w:next w:val="Normal"/>
    <w:qFormat/>
    <w:pPr>
      <w:numPr>
        <w:ilvl w:val="2"/>
        <w:numId w:val="1"/>
      </w:numPr>
      <w:autoSpaceDE w:val="false"/>
      <w:outlineLvl w:val="2"/>
    </w:pPr>
    <w:rPr>
      <w:rFonts w:ascii="Helv;Arial" w:hAnsi="Helv;Arial" w:cs="Helv;Arial"/>
      <w:sz w:val="20"/>
    </w:rPr>
  </w:style>
  <w:style w:type="paragraph" w:styleId="Heading4">
    <w:name w:val="heading 4"/>
    <w:basedOn w:val="Normal"/>
    <w:next w:val="Normal"/>
    <w:qFormat/>
    <w:pPr>
      <w:numPr>
        <w:ilvl w:val="3"/>
        <w:numId w:val="1"/>
      </w:numPr>
      <w:autoSpaceDE w:val="false"/>
      <w:outlineLvl w:val="3"/>
    </w:pPr>
    <w:rPr>
      <w:rFonts w:ascii="Arial" w:hAnsi="Arial" w:cs="Arial"/>
      <w:sz w:val="20"/>
    </w:rPr>
  </w:style>
  <w:style w:type="paragraph" w:styleId="Heading5">
    <w:name w:val="heading 5"/>
    <w:basedOn w:val="Normal"/>
    <w:next w:val="Normal"/>
    <w:qFormat/>
    <w:pPr>
      <w:keepNext w:val="true"/>
      <w:numPr>
        <w:ilvl w:val="4"/>
        <w:numId w:val="1"/>
      </w:numPr>
      <w:autoSpaceDE w:val="false"/>
      <w:outlineLvl w:val="4"/>
    </w:pPr>
    <w:rPr>
      <w:b/>
      <w:bCs/>
      <w:szCs w:val="20"/>
    </w:rPr>
  </w:style>
  <w:style w:type="paragraph" w:styleId="Heading6">
    <w:name w:val="heading 6"/>
    <w:basedOn w:val="Normal"/>
    <w:next w:val="Normal"/>
    <w:qFormat/>
    <w:pPr>
      <w:keepNext w:val="true"/>
      <w:numPr>
        <w:ilvl w:val="5"/>
        <w:numId w:val="1"/>
      </w:numPr>
      <w:outlineLvl w:val="5"/>
    </w:pPr>
    <w:rPr>
      <w:b/>
      <w:bCs/>
      <w:color w:val="0000FF"/>
    </w:rPr>
  </w:style>
  <w:style w:type="paragraph" w:styleId="Heading7">
    <w:name w:val="heading 7"/>
    <w:basedOn w:val="Normal"/>
    <w:next w:val="Normal"/>
    <w:qFormat/>
    <w:pPr>
      <w:numPr>
        <w:ilvl w:val="6"/>
        <w:numId w:val="1"/>
      </w:numPr>
      <w:autoSpaceDE w:val="false"/>
      <w:outlineLvl w:val="6"/>
    </w:pPr>
    <w:rPr>
      <w:rFonts w:ascii="Arial" w:hAnsi="Arial" w:cs="Arial"/>
      <w:sz w:val="20"/>
    </w:rPr>
  </w:style>
  <w:style w:type="character" w:styleId="DefaultParagraphFont">
    <w:name w:val="Default Paragraph Font"/>
    <w:qFormat/>
    <w:rPr/>
  </w:style>
  <w:style w:type="character" w:styleId="EmailStyle20">
    <w:name w:val="EmailStyle20"/>
    <w:basedOn w:val="DefaultParagraphFont"/>
    <w:qFormat/>
    <w:rPr>
      <w:rFonts w:ascii="Arial" w:hAnsi="Arial" w:cs="Arial"/>
      <w:color w:val="000000"/>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tyle>
  <w:style w:type="paragraph" w:styleId="BodyText3">
    <w:name w:val="Body Text 3"/>
    <w:basedOn w:val="Normal"/>
    <w:qFormat/>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2001-09-20T11:20:00Z</dcterms:created>
  <dc:creator>mgottsp</dc:creator>
  <dc:description/>
  <dc:language>en-CA</dc:language>
  <cp:lastModifiedBy>Bryan Reinecke</cp:lastModifiedBy>
  <cp:lastPrinted>2001-09-20T15:15:00Z</cp:lastPrinted>
  <dcterms:modified xsi:type="dcterms:W3CDTF">2001-09-20T17:56:00Z</dcterms:modified>
  <cp:revision>20</cp:revision>
  <dc:subject/>
  <dc:title>ETS Planning Weekly Report</dc:title>
</cp:coreProperties>
</file>