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Project Sugarcane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Transaction Plan 01 – DRAFT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7/2/01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Deal Strategy: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1"/>
          <w:numId w:val="2"/>
        </w:numPr>
        <w:rPr/>
      </w:pPr>
      <w:r>
        <w:rPr/>
        <w:t>Leverage of parties involved:</w:t>
      </w:r>
    </w:p>
    <w:p>
      <w:pPr>
        <w:pStyle w:val="Normal"/>
        <w:numPr>
          <w:ilvl w:val="2"/>
          <w:numId w:val="2"/>
        </w:numPr>
        <w:rPr/>
      </w:pPr>
      <w:r>
        <w:rPr/>
        <w:t>What are our leverage points vs. Texaco in any?</w:t>
      </w:r>
    </w:p>
    <w:p>
      <w:pPr>
        <w:pStyle w:val="Normal"/>
        <w:numPr>
          <w:ilvl w:val="2"/>
          <w:numId w:val="2"/>
        </w:numPr>
        <w:rPr/>
      </w:pPr>
      <w:r>
        <w:rPr/>
        <w:t>What leverage does Texaco have over us if any?</w:t>
      </w:r>
    </w:p>
    <w:p>
      <w:pPr>
        <w:pStyle w:val="Normal"/>
        <w:numPr>
          <w:ilvl w:val="2"/>
          <w:numId w:val="2"/>
        </w:numPr>
        <w:rPr/>
      </w:pPr>
      <w:r>
        <w:rPr/>
        <w:t>What leverage does Bridgeline Holdings have if any?</w:t>
      </w:r>
    </w:p>
    <w:p>
      <w:pPr>
        <w:pStyle w:val="Normal"/>
        <w:ind w:start="1620" w:end="0"/>
        <w:rPr/>
      </w:pPr>
      <w:r>
        <w:rPr/>
      </w:r>
    </w:p>
    <w:p>
      <w:pPr>
        <w:pStyle w:val="Normal"/>
        <w:numPr>
          <w:ilvl w:val="1"/>
          <w:numId w:val="2"/>
        </w:numPr>
        <w:rPr/>
      </w:pPr>
      <w:r>
        <w:rPr/>
        <w:t>Timing:</w:t>
      </w:r>
    </w:p>
    <w:p>
      <w:pPr>
        <w:pStyle w:val="Normal"/>
        <w:numPr>
          <w:ilvl w:val="2"/>
          <w:numId w:val="2"/>
        </w:numPr>
        <w:rPr/>
      </w:pPr>
      <w:r>
        <w:rPr/>
        <w:t>Costs/Benefits of selling this year</w:t>
      </w:r>
    </w:p>
    <w:p>
      <w:pPr>
        <w:pStyle w:val="Normal"/>
        <w:numPr>
          <w:ilvl w:val="2"/>
          <w:numId w:val="2"/>
        </w:numPr>
        <w:rPr/>
      </w:pPr>
      <w:r>
        <w:rPr/>
        <w:t>Costs/Benefits of selling after Q1 2002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numPr>
          <w:ilvl w:val="1"/>
          <w:numId w:val="2"/>
        </w:numPr>
        <w:rPr/>
      </w:pPr>
      <w:r>
        <w:rPr/>
        <w:t>Legal requirements/limitations:</w:t>
      </w:r>
    </w:p>
    <w:p>
      <w:pPr>
        <w:pStyle w:val="Normal"/>
        <w:numPr>
          <w:ilvl w:val="2"/>
          <w:numId w:val="2"/>
        </w:numPr>
        <w:rPr/>
      </w:pPr>
      <w:r>
        <w:rPr/>
        <w:t>Texaco waiver of Q2 2002 provision</w:t>
      </w:r>
    </w:p>
    <w:p>
      <w:pPr>
        <w:pStyle w:val="Normal"/>
        <w:numPr>
          <w:ilvl w:val="2"/>
          <w:numId w:val="2"/>
        </w:numPr>
        <w:rPr/>
      </w:pPr>
      <w:r>
        <w:rPr/>
        <w:t>What can we do if they do not wan to sell.</w:t>
      </w:r>
    </w:p>
    <w:p>
      <w:pPr>
        <w:pStyle w:val="Normal"/>
        <w:ind w:start="720" w:end="0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Deal Structure: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1"/>
          <w:numId w:val="2"/>
        </w:numPr>
        <w:rPr/>
      </w:pPr>
      <w:r>
        <w:rPr/>
        <w:t>Structures to Consider</w:t>
      </w:r>
    </w:p>
    <w:p>
      <w:pPr>
        <w:pStyle w:val="Normal"/>
        <w:numPr>
          <w:ilvl w:val="2"/>
          <w:numId w:val="2"/>
        </w:numPr>
        <w:rPr/>
      </w:pPr>
      <w:r>
        <w:rPr/>
        <w:t>Company Sale:  Sell pipe and trading operation as an integrated business</w:t>
      </w:r>
    </w:p>
    <w:p>
      <w:pPr>
        <w:pStyle w:val="Normal"/>
        <w:numPr>
          <w:ilvl w:val="2"/>
          <w:numId w:val="2"/>
        </w:numPr>
        <w:rPr/>
      </w:pPr>
      <w:r>
        <w:rPr/>
        <w:t>Asset Sale:  Sell pipe assets to another already integrated player</w:t>
      </w:r>
    </w:p>
    <w:p>
      <w:pPr>
        <w:pStyle w:val="Normal"/>
        <w:numPr>
          <w:ilvl w:val="2"/>
          <w:numId w:val="2"/>
        </w:numPr>
        <w:rPr/>
      </w:pPr>
      <w:r>
        <w:rPr/>
        <w:t xml:space="preserve">Asset Sale/Commercial Management: Sell company to financial player and retain an energy management contract. </w:t>
      </w:r>
    </w:p>
    <w:p>
      <w:pPr>
        <w:pStyle w:val="Normal"/>
        <w:rPr/>
      </w:pPr>
      <w:r>
        <w:rPr/>
      </w:r>
    </w:p>
    <w:p>
      <w:pPr>
        <w:pStyle w:val="Normal"/>
        <w:numPr>
          <w:ilvl w:val="1"/>
          <w:numId w:val="2"/>
        </w:numPr>
        <w:rPr/>
      </w:pPr>
      <w:r>
        <w:rPr/>
        <w:t>Impact of the transaction on Enron</w:t>
      </w:r>
    </w:p>
    <w:p>
      <w:pPr>
        <w:pStyle w:val="Normal"/>
        <w:numPr>
          <w:ilvl w:val="2"/>
          <w:numId w:val="2"/>
        </w:numPr>
        <w:rPr/>
      </w:pPr>
      <w:r>
        <w:rPr/>
        <w:t>Balance Sheet loss/gain implications</w:t>
      </w:r>
    </w:p>
    <w:p>
      <w:pPr>
        <w:pStyle w:val="Normal"/>
        <w:numPr>
          <w:ilvl w:val="2"/>
          <w:numId w:val="2"/>
        </w:numPr>
        <w:rPr/>
      </w:pPr>
      <w:r>
        <w:rPr/>
        <w:t>Tax implications</w:t>
      </w:r>
    </w:p>
    <w:p>
      <w:pPr>
        <w:pStyle w:val="Normal"/>
        <w:numPr>
          <w:ilvl w:val="2"/>
          <w:numId w:val="2"/>
        </w:numPr>
        <w:rPr/>
      </w:pPr>
      <w:r>
        <w:rPr/>
        <w:t>Cashflow implications</w:t>
      </w:r>
    </w:p>
    <w:p>
      <w:pPr>
        <w:pStyle w:val="Normal"/>
        <w:numPr>
          <w:ilvl w:val="2"/>
          <w:numId w:val="2"/>
        </w:numPr>
        <w:rPr/>
      </w:pPr>
      <w:r>
        <w:rPr/>
        <w:t>Management approval/strategic considerations</w:t>
      </w:r>
    </w:p>
    <w:p>
      <w:pPr>
        <w:pStyle w:val="Normal"/>
        <w:numPr>
          <w:ilvl w:val="2"/>
          <w:numId w:val="2"/>
        </w:numPr>
        <w:rPr/>
      </w:pPr>
      <w:r>
        <w:rPr/>
        <w:t>Impact from third party knowing Enron’s trading position on Bridgeline</w:t>
      </w:r>
    </w:p>
    <w:p>
      <w:pPr>
        <w:pStyle w:val="Normal"/>
        <w:rPr/>
      </w:pPr>
      <w:r>
        <w:rPr/>
      </w:r>
    </w:p>
    <w:p>
      <w:pPr>
        <w:pStyle w:val="Normal"/>
        <w:numPr>
          <w:ilvl w:val="1"/>
          <w:numId w:val="2"/>
        </w:numPr>
        <w:rPr/>
      </w:pPr>
      <w:r>
        <w:rPr/>
        <w:t>Impact of the transaction on Chevron/Texaco</w:t>
        <w:tab/>
      </w:r>
    </w:p>
    <w:p>
      <w:pPr>
        <w:pStyle w:val="Normal"/>
        <w:numPr>
          <w:ilvl w:val="2"/>
          <w:numId w:val="2"/>
        </w:numPr>
        <w:rPr/>
      </w:pPr>
      <w:r>
        <w:rPr/>
        <w:t>Balance Sheet loss/gain implications</w:t>
      </w:r>
    </w:p>
    <w:p>
      <w:pPr>
        <w:pStyle w:val="Normal"/>
        <w:numPr>
          <w:ilvl w:val="2"/>
          <w:numId w:val="2"/>
        </w:numPr>
        <w:rPr/>
      </w:pPr>
      <w:r>
        <w:rPr/>
        <w:t>Tax implications</w:t>
      </w:r>
    </w:p>
    <w:p>
      <w:pPr>
        <w:pStyle w:val="Normal"/>
        <w:numPr>
          <w:ilvl w:val="2"/>
          <w:numId w:val="2"/>
        </w:numPr>
        <w:rPr/>
      </w:pPr>
      <w:r>
        <w:rPr/>
        <w:t>Cashflow implications</w:t>
      </w:r>
    </w:p>
    <w:p>
      <w:pPr>
        <w:pStyle w:val="Normal"/>
        <w:numPr>
          <w:ilvl w:val="2"/>
          <w:numId w:val="2"/>
        </w:numPr>
        <w:rPr/>
      </w:pPr>
      <w:r>
        <w:rPr/>
        <w:t>Management approval/strategic considerations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Counter-parties: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1"/>
          <w:numId w:val="2"/>
        </w:numPr>
        <w:rPr/>
      </w:pPr>
      <w:r>
        <w:rPr/>
        <w:t>Electric Utilities/Generators: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numPr>
          <w:ilvl w:val="2"/>
          <w:numId w:val="2"/>
        </w:numPr>
        <w:rPr/>
      </w:pPr>
      <w:r>
        <w:rPr/>
        <w:t>Entergy:</w:t>
      </w:r>
    </w:p>
    <w:p>
      <w:pPr>
        <w:pStyle w:val="Normal"/>
        <w:ind w:start="2160" w:end="0"/>
        <w:rPr/>
      </w:pPr>
      <w:r>
        <w:rPr/>
        <w:t>1)</w:t>
        <w:tab/>
        <w:t>Pro: large presence in La.</w:t>
      </w:r>
    </w:p>
    <w:p>
      <w:pPr>
        <w:pStyle w:val="Normal"/>
        <w:ind w:start="2160" w:end="0"/>
        <w:rPr/>
      </w:pPr>
      <w:r>
        <w:rPr/>
        <w:t>2)</w:t>
        <w:tab/>
        <w:t>Con: may conflict with Koch deal</w:t>
      </w:r>
    </w:p>
    <w:p>
      <w:pPr>
        <w:pStyle w:val="Normal"/>
        <w:ind w:start="2160" w:end="0"/>
        <w:rPr/>
      </w:pPr>
      <w:r>
        <w:rPr/>
        <w:t>3)</w:t>
        <w:tab/>
        <w:t>Issues: HSR approval given market power</w:t>
      </w:r>
    </w:p>
    <w:p>
      <w:pPr>
        <w:pStyle w:val="Normal"/>
        <w:ind w:start="2160" w:end="0"/>
        <w:rPr/>
      </w:pPr>
      <w:r>
        <w:rPr/>
      </w:r>
    </w:p>
    <w:p>
      <w:pPr>
        <w:pStyle w:val="Normal"/>
        <w:numPr>
          <w:ilvl w:val="2"/>
          <w:numId w:val="2"/>
        </w:numPr>
        <w:rPr/>
      </w:pPr>
      <w:r>
        <w:rPr/>
        <w:t>Calpine:</w:t>
      </w:r>
    </w:p>
    <w:p>
      <w:pPr>
        <w:pStyle w:val="Normal"/>
        <w:ind w:start="2160" w:end="0"/>
        <w:rPr/>
      </w:pPr>
      <w:r>
        <w:rPr/>
        <w:t>1)</w:t>
        <w:tab/>
        <w:t>Pro</w:t>
      </w:r>
    </w:p>
    <w:p>
      <w:pPr>
        <w:pStyle w:val="Normal"/>
        <w:numPr>
          <w:ilvl w:val="0"/>
          <w:numId w:val="2"/>
        </w:numPr>
        <w:ind w:hanging="720" w:start="2880" w:end="0"/>
        <w:rPr/>
      </w:pPr>
      <w:r>
        <w:rPr/>
        <w:t>Con</w:t>
      </w:r>
    </w:p>
    <w:p>
      <w:pPr>
        <w:pStyle w:val="Normal"/>
        <w:numPr>
          <w:ilvl w:val="0"/>
          <w:numId w:val="2"/>
        </w:numPr>
        <w:ind w:hanging="720" w:start="2880" w:end="0"/>
        <w:rPr/>
      </w:pPr>
      <w:r>
        <w:rPr/>
        <w:t>Issues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left" w:pos="1800" w:leader="none"/>
        </w:tabs>
        <w:ind w:firstLine="720" w:start="720" w:end="0"/>
        <w:rPr/>
      </w:pPr>
      <w:r>
        <w:rPr/>
        <w:t>iii.</w:t>
        <w:tab/>
        <w:t>Dynergy:</w:t>
      </w:r>
    </w:p>
    <w:p>
      <w:pPr>
        <w:pStyle w:val="Normal"/>
        <w:ind w:start="2160" w:end="0"/>
        <w:rPr/>
      </w:pPr>
      <w:r>
        <w:rPr/>
        <w:t>1)</w:t>
        <w:tab/>
        <w:t>Pro: partially owned by Chevron</w:t>
      </w:r>
    </w:p>
    <w:p>
      <w:pPr>
        <w:pStyle w:val="Normal"/>
        <w:ind w:start="2160" w:end="0"/>
        <w:rPr/>
      </w:pPr>
      <w:r>
        <w:rPr/>
        <w:t>2)</w:t>
        <w:tab/>
        <w:t>Con:</w:t>
      </w:r>
    </w:p>
    <w:p>
      <w:pPr>
        <w:pStyle w:val="Normal"/>
        <w:numPr>
          <w:ilvl w:val="0"/>
          <w:numId w:val="7"/>
        </w:numPr>
        <w:rPr/>
      </w:pPr>
      <w:r>
        <w:rPr/>
        <w:t>Issues:</w:t>
      </w:r>
    </w:p>
    <w:p>
      <w:pPr>
        <w:pStyle w:val="Normal"/>
        <w:ind w:start="2160" w:end="0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iv.</w:t>
        <w:tab/>
        <w:t xml:space="preserve">Relient: </w:t>
      </w:r>
    </w:p>
    <w:p>
      <w:pPr>
        <w:pStyle w:val="Normal"/>
        <w:ind w:start="2160" w:end="0"/>
        <w:rPr/>
      </w:pPr>
      <w:r>
        <w:rPr/>
        <w:t>1)</w:t>
        <w:tab/>
        <w:t xml:space="preserve">Pro: </w:t>
      </w:r>
    </w:p>
    <w:p>
      <w:pPr>
        <w:pStyle w:val="Normal"/>
        <w:ind w:start="2160" w:end="0"/>
        <w:rPr/>
      </w:pPr>
      <w:r>
        <w:rPr/>
        <w:t>2)</w:t>
        <w:tab/>
        <w:t>Con: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880" w:leader="none"/>
        </w:tabs>
        <w:ind w:hanging="720" w:start="2880" w:end="0"/>
        <w:rPr/>
      </w:pPr>
      <w:r>
        <w:rPr/>
        <w:t>Issues:</w:t>
      </w:r>
    </w:p>
    <w:p>
      <w:pPr>
        <w:pStyle w:val="Normal"/>
        <w:ind w:start="2160" w:end="0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v.</w:t>
        <w:tab/>
        <w:t>AEP</w:t>
      </w:r>
    </w:p>
    <w:p>
      <w:pPr>
        <w:pStyle w:val="Normal"/>
        <w:ind w:start="2160" w:end="0"/>
        <w:rPr/>
      </w:pPr>
      <w:r>
        <w:rPr/>
        <w:t>1)</w:t>
        <w:tab/>
        <w:t xml:space="preserve">Pro: </w:t>
      </w:r>
    </w:p>
    <w:p>
      <w:pPr>
        <w:pStyle w:val="Normal"/>
        <w:ind w:start="2160" w:end="0"/>
        <w:rPr/>
      </w:pPr>
      <w:r>
        <w:rPr/>
        <w:t>2)</w:t>
        <w:tab/>
        <w:t>Con:</w:t>
      </w:r>
    </w:p>
    <w:p>
      <w:pPr>
        <w:pStyle w:val="Normal"/>
        <w:numPr>
          <w:ilvl w:val="0"/>
          <w:numId w:val="4"/>
        </w:numPr>
        <w:tabs>
          <w:tab w:val="clear" w:pos="720"/>
        </w:tabs>
        <w:ind w:hanging="720" w:start="2880" w:end="0"/>
        <w:rPr/>
      </w:pPr>
      <w:r>
        <w:rPr/>
        <w:t>Issues: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vi.</w:t>
        <w:tab/>
        <w:t>Duke Energy</w:t>
      </w:r>
    </w:p>
    <w:p>
      <w:pPr>
        <w:pStyle w:val="Normal"/>
        <w:ind w:start="2160" w:end="0"/>
        <w:rPr/>
      </w:pPr>
      <w:r>
        <w:rPr/>
        <w:t>1)</w:t>
        <w:tab/>
        <w:t xml:space="preserve">Pro: </w:t>
      </w:r>
    </w:p>
    <w:p>
      <w:pPr>
        <w:pStyle w:val="Normal"/>
        <w:ind w:start="2160" w:end="0"/>
        <w:rPr/>
      </w:pPr>
      <w:r>
        <w:rPr/>
        <w:t>2)</w:t>
        <w:tab/>
        <w:t>Con:</w:t>
      </w:r>
    </w:p>
    <w:p>
      <w:pPr>
        <w:pStyle w:val="Normal"/>
        <w:numPr>
          <w:ilvl w:val="0"/>
          <w:numId w:val="5"/>
        </w:numPr>
        <w:tabs>
          <w:tab w:val="clear" w:pos="720"/>
        </w:tabs>
        <w:ind w:hanging="1080" w:start="3240" w:end="0"/>
        <w:rPr/>
      </w:pPr>
      <w:r>
        <w:rPr/>
        <w:t>Issues:</w:t>
      </w:r>
    </w:p>
    <w:p>
      <w:pPr>
        <w:pStyle w:val="Normal"/>
        <w:ind w:start="1620" w:end="0"/>
        <w:rPr/>
      </w:pPr>
      <w:r>
        <w:rPr/>
      </w:r>
    </w:p>
    <w:p>
      <w:pPr>
        <w:pStyle w:val="Normal"/>
        <w:ind w:start="1620" w:end="0"/>
        <w:rPr/>
      </w:pPr>
      <w:r>
        <w:rPr/>
      </w:r>
    </w:p>
    <w:p>
      <w:pPr>
        <w:pStyle w:val="Heading1"/>
        <w:rPr/>
      </w:pPr>
      <w:r>
        <w:rPr/>
        <w:t>B.</w:t>
        <w:tab/>
        <w:t>Pipelines/Gas Marketers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1440" w:end="0"/>
        <w:rPr/>
      </w:pPr>
      <w:r>
        <w:rPr/>
        <w:t>i.</w:t>
        <w:tab/>
        <w:t>El Paso</w:t>
      </w:r>
    </w:p>
    <w:p>
      <w:pPr>
        <w:pStyle w:val="Normal"/>
        <w:numPr>
          <w:ilvl w:val="0"/>
          <w:numId w:val="8"/>
        </w:numPr>
        <w:rPr/>
      </w:pPr>
      <w:r>
        <w:rPr/>
        <w:t>Duke Field Services</w:t>
      </w:r>
    </w:p>
    <w:p>
      <w:pPr>
        <w:pStyle w:val="Normal"/>
        <w:numPr>
          <w:ilvl w:val="0"/>
          <w:numId w:val="8"/>
        </w:numPr>
        <w:rPr/>
      </w:pPr>
      <w:r>
        <w:rPr/>
        <w:t>Tejas</w:t>
      </w:r>
    </w:p>
    <w:p>
      <w:pPr>
        <w:pStyle w:val="Normal"/>
        <w:rPr/>
      </w:pPr>
      <w:r>
        <w:rPr/>
      </w:r>
    </w:p>
    <w:p>
      <w:pPr>
        <w:pStyle w:val="Normal"/>
        <w:ind w:start="720" w:end="0"/>
        <w:rPr/>
      </w:pPr>
      <w:r>
        <w:rPr/>
      </w:r>
    </w:p>
    <w:p>
      <w:pPr>
        <w:pStyle w:val="Heading2"/>
        <w:rPr/>
      </w:pPr>
      <w:r>
        <w:rPr/>
        <w:t>C.</w:t>
        <w:tab/>
        <w:t>Financial Players</w:t>
      </w:r>
    </w:p>
    <w:p>
      <w:pPr>
        <w:pStyle w:val="Normal"/>
        <w:ind w:start="4500" w:end="0"/>
        <w:rPr/>
      </w:pPr>
      <w:r>
        <w:rPr/>
      </w:r>
    </w:p>
    <w:p>
      <w:pPr>
        <w:pStyle w:val="Normal"/>
        <w:numPr>
          <w:ilvl w:val="0"/>
          <w:numId w:val="6"/>
        </w:numPr>
        <w:rPr/>
      </w:pPr>
      <w:r>
        <w:rPr/>
        <w:t>Nothern Boarder MLP</w:t>
      </w:r>
    </w:p>
    <w:p>
      <w:pPr>
        <w:pStyle w:val="Normal"/>
        <w:numPr>
          <w:ilvl w:val="0"/>
          <w:numId w:val="6"/>
        </w:numPr>
        <w:rPr/>
      </w:pPr>
      <w:r>
        <w:rPr/>
        <w:t>Kinder Morgan MLP</w:t>
      </w:r>
    </w:p>
    <w:p>
      <w:pPr>
        <w:pStyle w:val="Normal"/>
        <w:ind w:start="1440" w:end="0"/>
        <w:rPr/>
      </w:pPr>
      <w:r>
        <w:rPr/>
        <w:t>iii.</w:t>
        <w:tab/>
        <w:t>Sago Energy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ind w:start="-360" w:end="0"/>
        <w:rPr>
          <w:b/>
          <w:bCs/>
        </w:rPr>
      </w:pPr>
      <w:r>
        <w:rPr>
          <w:b/>
          <w:bCs/>
        </w:rPr>
        <w:t>4.</w:t>
        <w:tab/>
        <w:tab/>
        <w:t>Pre-Sale Conditions Required: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1"/>
          <w:numId w:val="2"/>
        </w:numPr>
        <w:rPr/>
      </w:pPr>
      <w:r>
        <w:rPr/>
        <w:t>Economic performance</w:t>
      </w:r>
    </w:p>
    <w:p>
      <w:pPr>
        <w:pStyle w:val="Normal"/>
        <w:numPr>
          <w:ilvl w:val="1"/>
          <w:numId w:val="2"/>
        </w:numPr>
        <w:rPr/>
      </w:pPr>
      <w:r>
        <w:rPr/>
        <w:t>Human resources matters</w:t>
      </w:r>
    </w:p>
    <w:p>
      <w:pPr>
        <w:pStyle w:val="Normal"/>
        <w:numPr>
          <w:ilvl w:val="1"/>
          <w:numId w:val="2"/>
        </w:numPr>
        <w:rPr/>
      </w:pPr>
      <w:r>
        <w:rPr/>
        <w:t>Assets and capital matters</w:t>
      </w:r>
    </w:p>
    <w:p>
      <w:pPr>
        <w:pStyle w:val="Normal"/>
        <w:numPr>
          <w:ilvl w:val="1"/>
          <w:numId w:val="2"/>
        </w:numPr>
        <w:rPr/>
      </w:pPr>
      <w:r>
        <w:rPr/>
        <w:t>Commercial matters</w:t>
      </w:r>
    </w:p>
    <w:p>
      <w:pPr>
        <w:pStyle w:val="Normal"/>
        <w:numPr>
          <w:ilvl w:val="1"/>
          <w:numId w:val="2"/>
        </w:numPr>
        <w:rPr/>
      </w:pPr>
      <w:r>
        <w:rPr/>
        <w:t>Litigation and legal matters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ind w:start="-360" w:end="0"/>
        <w:rPr>
          <w:b/>
          <w:bCs/>
        </w:rPr>
      </w:pPr>
      <w:r>
        <w:rPr>
          <w:b/>
          <w:bCs/>
        </w:rPr>
        <w:t>5.</w:t>
        <w:tab/>
        <w:tab/>
        <w:t>Resource Plan: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1"/>
          <w:numId w:val="2"/>
        </w:numPr>
        <w:rPr/>
      </w:pPr>
      <w:r>
        <w:rPr/>
        <w:t>Transaction Lead:</w:t>
        <w:tab/>
        <w:tab/>
        <w:tab/>
        <w:t>B. Redmond</w:t>
      </w:r>
    </w:p>
    <w:p>
      <w:pPr>
        <w:pStyle w:val="Normal"/>
        <w:numPr>
          <w:ilvl w:val="1"/>
          <w:numId w:val="2"/>
        </w:numPr>
        <w:rPr/>
      </w:pPr>
      <w:r>
        <w:rPr/>
        <w:t>Commercial Management Lead:</w:t>
        <w:tab/>
        <w:t>J Mrha</w:t>
      </w:r>
    </w:p>
    <w:p>
      <w:pPr>
        <w:pStyle w:val="Normal"/>
        <w:numPr>
          <w:ilvl w:val="1"/>
          <w:numId w:val="2"/>
        </w:numPr>
        <w:rPr/>
      </w:pPr>
      <w:r>
        <w:rPr/>
        <w:t>Corporate Development:</w:t>
        <w:tab/>
        <w:tab/>
        <w:t>D. Miller/[Analyst]</w:t>
      </w:r>
    </w:p>
    <w:p>
      <w:pPr>
        <w:pStyle w:val="Normal"/>
        <w:numPr>
          <w:ilvl w:val="1"/>
          <w:numId w:val="2"/>
        </w:numPr>
        <w:rPr/>
      </w:pPr>
      <w:r>
        <w:rPr/>
        <w:t>Legal:</w:t>
        <w:tab/>
        <w:tab/>
        <w:tab/>
        <w:tab/>
        <w:t>[A. Koehler/B. Gray]</w:t>
      </w:r>
    </w:p>
    <w:p>
      <w:pPr>
        <w:pStyle w:val="Normal"/>
        <w:numPr>
          <w:ilvl w:val="1"/>
          <w:numId w:val="2"/>
        </w:numPr>
        <w:rPr/>
      </w:pPr>
      <w:r>
        <w:rPr/>
        <w:t>HR:</w:t>
        <w:tab/>
        <w:tab/>
        <w:tab/>
        <w:tab/>
        <w:t>J. Slone/[Dedicated Resource]</w:t>
      </w:r>
    </w:p>
    <w:p>
      <w:pPr>
        <w:pStyle w:val="Normal"/>
        <w:numPr>
          <w:ilvl w:val="1"/>
          <w:numId w:val="2"/>
        </w:numPr>
        <w:rPr/>
      </w:pPr>
      <w:r>
        <w:rPr/>
        <w:t>Finance:</w:t>
        <w:tab/>
        <w:tab/>
        <w:tab/>
        <w:tab/>
        <w:t>[R. Dutt]</w:t>
      </w:r>
    </w:p>
    <w:p>
      <w:pPr>
        <w:pStyle w:val="Normal"/>
        <w:numPr>
          <w:ilvl w:val="1"/>
          <w:numId w:val="2"/>
        </w:numPr>
        <w:rPr/>
      </w:pPr>
      <w:r>
        <w:rPr/>
        <w:t>Accounting:</w:t>
        <w:tab/>
        <w:tab/>
        <w:tab/>
        <w:t>J. Coffey/[C. Carter]</w:t>
      </w:r>
    </w:p>
    <w:p>
      <w:pPr>
        <w:pStyle w:val="Normal"/>
        <w:numPr>
          <w:ilvl w:val="1"/>
          <w:numId w:val="2"/>
        </w:numPr>
        <w:rPr/>
      </w:pPr>
      <w:r>
        <w:rPr/>
        <w:t>Tax:</w:t>
        <w:tab/>
        <w:tab/>
        <w:tab/>
        <w:tab/>
        <w:t>[      ]</w:t>
      </w:r>
    </w:p>
    <w:p>
      <w:pPr>
        <w:pStyle w:val="Normal"/>
        <w:numPr>
          <w:ilvl w:val="1"/>
          <w:numId w:val="2"/>
        </w:numPr>
        <w:rPr/>
      </w:pPr>
      <w:r>
        <w:rPr/>
        <w:t>Technical Services:</w:t>
        <w:tab/>
        <w:tab/>
        <w:t>D. Owen</w:t>
      </w:r>
    </w:p>
    <w:p>
      <w:pPr>
        <w:pStyle w:val="Normal"/>
        <w:numPr>
          <w:ilvl w:val="1"/>
          <w:numId w:val="2"/>
        </w:numPr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720"/>
      </w:pPr>
      <w:rPr/>
    </w:lvl>
    <w:lvl w:ilvl="1">
      <w:start w:val="1"/>
      <w:numFmt w:val="upperLetter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lowerRoman"/>
      <w:lvlText w:val="%3."/>
      <w:lvlJc w:val="end"/>
      <w:pPr>
        <w:tabs>
          <w:tab w:val="num" w:pos="1800"/>
        </w:tabs>
        <w:ind w:start="1800" w:hanging="180"/>
      </w:pPr>
    </w:lvl>
    <w:lvl w:ilvl="3">
      <w:start w:val="1"/>
      <w:numFmt w:val="decimal"/>
      <w:lvlText w:val="%4."/>
      <w:lvlJc w:val="start"/>
      <w:pPr>
        <w:tabs>
          <w:tab w:val="num" w:pos="2520"/>
        </w:tabs>
        <w:ind w:start="2520" w:hanging="360"/>
      </w:pPr>
    </w:lvl>
    <w:lvl w:ilvl="4">
      <w:start w:val="1"/>
      <w:numFmt w:val="decimal"/>
      <w:lvlText w:val="%5)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lowerRoman"/>
      <w:lvlText w:val="%6."/>
      <w:lvlJc w:val="end"/>
      <w:pPr>
        <w:tabs>
          <w:tab w:val="num" w:pos="3960"/>
        </w:tabs>
        <w:ind w:start="3960" w:hanging="180"/>
      </w:pPr>
    </w:lvl>
    <w:lvl w:ilvl="6">
      <w:start w:val="1"/>
      <w:numFmt w:val="decimal"/>
      <w:lvlText w:val="%7."/>
      <w:lvlJc w:val="start"/>
      <w:pPr>
        <w:tabs>
          <w:tab w:val="num" w:pos="4680"/>
        </w:tabs>
        <w:ind w:start="4680" w:hanging="360"/>
      </w:pPr>
    </w:lvl>
    <w:lvl w:ilvl="7">
      <w:start w:val="1"/>
      <w:numFmt w:val="lowerLetter"/>
      <w:lvlText w:val="%8."/>
      <w:lvlJc w:val="start"/>
      <w:pPr>
        <w:tabs>
          <w:tab w:val="num" w:pos="5400"/>
        </w:tabs>
        <w:ind w:start="5400" w:hanging="360"/>
      </w:pPr>
    </w:lvl>
    <w:lvl w:ilvl="8">
      <w:start w:val="1"/>
      <w:numFmt w:val="lowerRoman"/>
      <w:lvlText w:val="%9."/>
      <w:lvlJc w:val="end"/>
      <w:pPr>
        <w:tabs>
          <w:tab w:val="num" w:pos="6120"/>
        </w:tabs>
        <w:ind w:start="6120" w:hanging="180"/>
      </w:pPr>
    </w:lvl>
  </w:abstractNum>
  <w:abstractNum w:abstractNumId="3">
    <w:lvl w:ilvl="0">
      <w:start w:val="3"/>
      <w:numFmt w:val="decimal"/>
      <w:lvlText w:val="%1)"/>
      <w:lvlJc w:val="start"/>
      <w:pPr>
        <w:tabs>
          <w:tab w:val="num" w:pos="3240"/>
        </w:tabs>
        <w:ind w:start="3240" w:hanging="360"/>
      </w:pPr>
      <w:rPr/>
    </w:lvl>
  </w:abstractNum>
  <w:abstractNum w:abstractNumId="4">
    <w:lvl w:ilvl="0">
      <w:start w:val="3"/>
      <w:numFmt w:val="decimal"/>
      <w:lvlText w:val="%1)"/>
      <w:lvlJc w:val="start"/>
      <w:pPr>
        <w:tabs>
          <w:tab w:val="num" w:pos="3240"/>
        </w:tabs>
        <w:ind w:start="3240" w:hanging="360"/>
      </w:pPr>
      <w:rPr/>
    </w:lvl>
  </w:abstractNum>
  <w:abstractNum w:abstractNumId="5">
    <w:lvl w:ilvl="0">
      <w:start w:val="3"/>
      <w:numFmt w:val="decimal"/>
      <w:lvlText w:val="%1)"/>
      <w:lvlJc w:val="start"/>
      <w:pPr>
        <w:tabs>
          <w:tab w:val="num" w:pos="720"/>
        </w:tabs>
        <w:ind w:start="3240" w:hanging="360"/>
      </w:pPr>
      <w:rPr/>
    </w:lvl>
  </w:abstractNum>
  <w:abstractNum w:abstractNumId="6">
    <w:lvl w:ilvl="0">
      <w:start w:val="1"/>
      <w:numFmt w:val="lowerRoman"/>
      <w:lvlText w:val="%1."/>
      <w:lvlJc w:val="start"/>
      <w:pPr>
        <w:tabs>
          <w:tab w:val="num" w:pos="2160"/>
        </w:tabs>
        <w:ind w:start="2160" w:hanging="720"/>
      </w:pPr>
      <w:rPr/>
    </w:lvl>
  </w:abstractNum>
  <w:abstractNum w:abstractNumId="7">
    <w:lvl w:ilvl="0">
      <w:start w:val="3"/>
      <w:numFmt w:val="decimal"/>
      <w:lvlText w:val="%1)"/>
      <w:lvlJc w:val="start"/>
      <w:pPr>
        <w:tabs>
          <w:tab w:val="num" w:pos="2880"/>
        </w:tabs>
        <w:ind w:start="2880" w:hanging="720"/>
      </w:pPr>
      <w:rPr/>
    </w:lvl>
  </w:abstractNum>
  <w:abstractNum w:abstractNumId="8">
    <w:lvl w:ilvl="0">
      <w:start w:val="2"/>
      <w:numFmt w:val="lowerRoman"/>
      <w:lvlText w:val="%1."/>
      <w:lvlJc w:val="start"/>
      <w:pPr>
        <w:tabs>
          <w:tab w:val="num" w:pos="2160"/>
        </w:tabs>
        <w:ind w:start="2160" w:hanging="72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firstLine="720" w:start="0" w:end="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720" w:end="0"/>
      <w:outlineLvl w:val="1"/>
    </w:pPr>
    <w:rPr>
      <w:b/>
      <w:bCs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2001-07-02T12:50:00Z</dcterms:created>
  <dc:creator>bredmon</dc:creator>
  <dc:description/>
  <dc:language>en-CA</dc:language>
  <cp:lastModifiedBy>bredmon</cp:lastModifiedBy>
  <dcterms:modified xsi:type="dcterms:W3CDTF">2001-07-03T14:17:00Z</dcterms:modified>
  <cp:revision>2</cp:revision>
  <dc:subject/>
  <dc:title>Project Sugarcane</dc:title>
</cp:coreProperties>
</file>